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B4" w:rsidRPr="008D7188" w:rsidRDefault="007D3C29">
      <w:pPr>
        <w:autoSpaceDE w:val="0"/>
        <w:autoSpaceDN w:val="0"/>
        <w:adjustRightInd w:val="0"/>
        <w:spacing w:after="0"/>
        <w:ind w:left="0" w:firstLine="0"/>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C</w:t>
      </w:r>
      <w:r w:rsidR="00D40823">
        <w:rPr>
          <w:rFonts w:asciiTheme="minorHAnsi" w:hAnsiTheme="minorHAnsi" w:cstheme="minorHAnsi"/>
          <w:b/>
          <w:sz w:val="24"/>
          <w:szCs w:val="24"/>
        </w:rPr>
        <w:t>ONVOCATORIA PROSOFT 2011-6</w:t>
      </w:r>
    </w:p>
    <w:p w:rsidR="00230616" w:rsidRPr="008D7188" w:rsidRDefault="00230616" w:rsidP="00776092">
      <w:pPr>
        <w:autoSpaceDE w:val="0"/>
        <w:autoSpaceDN w:val="0"/>
        <w:adjustRightInd w:val="0"/>
        <w:spacing w:after="0"/>
        <w:ind w:left="0" w:firstLine="0"/>
        <w:jc w:val="left"/>
        <w:rPr>
          <w:rFonts w:asciiTheme="minorHAnsi" w:hAnsiTheme="minorHAnsi" w:cstheme="minorHAnsi"/>
          <w:b/>
          <w:sz w:val="24"/>
          <w:szCs w:val="24"/>
        </w:rPr>
      </w:pPr>
    </w:p>
    <w:p w:rsidR="004C79E1" w:rsidRPr="008D7188" w:rsidRDefault="00D40823" w:rsidP="007D3C29">
      <w:pPr>
        <w:autoSpaceDE w:val="0"/>
        <w:autoSpaceDN w:val="0"/>
        <w:adjustRightInd w:val="0"/>
        <w:spacing w:after="0"/>
        <w:ind w:left="708" w:firstLine="0"/>
        <w:jc w:val="center"/>
        <w:rPr>
          <w:rFonts w:asciiTheme="minorHAnsi" w:hAnsiTheme="minorHAnsi" w:cstheme="minorHAnsi"/>
          <w:bCs/>
          <w:sz w:val="24"/>
          <w:szCs w:val="24"/>
        </w:rPr>
      </w:pPr>
      <w:r>
        <w:rPr>
          <w:rFonts w:asciiTheme="minorHAnsi" w:hAnsiTheme="minorHAnsi" w:cstheme="minorHAnsi"/>
          <w:b/>
          <w:sz w:val="24"/>
          <w:szCs w:val="24"/>
        </w:rPr>
        <w:t>SEXTA</w:t>
      </w:r>
      <w:r w:rsidR="007D3C29">
        <w:rPr>
          <w:rFonts w:asciiTheme="minorHAnsi" w:hAnsiTheme="minorHAnsi" w:cstheme="minorHAnsi"/>
          <w:b/>
          <w:sz w:val="24"/>
          <w:szCs w:val="24"/>
        </w:rPr>
        <w:t xml:space="preserve"> </w:t>
      </w:r>
      <w:r w:rsidR="004C79E1" w:rsidRPr="008D7188">
        <w:rPr>
          <w:rFonts w:asciiTheme="minorHAnsi" w:hAnsiTheme="minorHAnsi" w:cstheme="minorHAnsi"/>
          <w:b/>
          <w:sz w:val="24"/>
          <w:szCs w:val="24"/>
        </w:rPr>
        <w:t xml:space="preserve">CONVOCATORIA PARA PRESENTAR LAS SOLICITUDES DE APOYO AL PROGRAMA </w:t>
      </w:r>
      <w:r w:rsidR="004C79E1" w:rsidRPr="008D7188">
        <w:rPr>
          <w:rFonts w:asciiTheme="minorHAnsi" w:eastAsia="Times New Roman" w:hAnsiTheme="minorHAnsi" w:cstheme="minorHAnsi"/>
          <w:b/>
          <w:sz w:val="24"/>
          <w:szCs w:val="24"/>
          <w:lang w:eastAsia="es-ES"/>
        </w:rPr>
        <w:t xml:space="preserve"> </w:t>
      </w:r>
      <w:r w:rsidR="004C79E1" w:rsidRPr="008D7188">
        <w:rPr>
          <w:rFonts w:asciiTheme="minorHAnsi" w:hAnsiTheme="minorHAnsi" w:cstheme="minorHAnsi"/>
          <w:b/>
          <w:sz w:val="24"/>
          <w:szCs w:val="24"/>
        </w:rPr>
        <w:t>PARA EL DESARROLLO DE LA INDUSTRIA DEL SOFTWARE (PROSOFT)</w:t>
      </w:r>
    </w:p>
    <w:p w:rsidR="004C79E1" w:rsidRPr="008D7188" w:rsidRDefault="005C48E0" w:rsidP="004C79E1">
      <w:pPr>
        <w:pStyle w:val="Default"/>
        <w:rPr>
          <w:rFonts w:asciiTheme="minorHAnsi" w:hAnsiTheme="minorHAnsi"/>
        </w:rPr>
      </w:pPr>
      <w:r>
        <w:rPr>
          <w:rFonts w:asciiTheme="minorHAnsi" w:hAnsiTheme="minorHAnsi" w:cstheme="minorHAnsi"/>
          <w:b/>
          <w:noProof/>
          <w:lang w:eastAsia="es-MX"/>
        </w:rPr>
        <mc:AlternateContent>
          <mc:Choice Requires="wps">
            <w:drawing>
              <wp:anchor distT="4294967291" distB="4294967291" distL="114300" distR="114300" simplePos="0" relativeHeight="251658240" behindDoc="0" locked="0" layoutInCell="1" allowOverlap="1">
                <wp:simplePos x="0" y="0"/>
                <wp:positionH relativeFrom="column">
                  <wp:posOffset>-64770</wp:posOffset>
                </wp:positionH>
                <wp:positionV relativeFrom="paragraph">
                  <wp:posOffset>88899</wp:posOffset>
                </wp:positionV>
                <wp:extent cx="5702300" cy="0"/>
                <wp:effectExtent l="38100" t="38100" r="50800" b="952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1pt,7pt" to="44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" strokecolor="#4f81bd [3204]" strokeweight="2pt">
                <v:shadow on="t" color="black" opacity="24903f" origin=",.5" offset="0,.55556mm"/>
                <o:lock v:ext="edit" shapetype="f"/>
              </v:line>
            </w:pict>
          </mc:Fallback>
        </mc:AlternateContent>
      </w:r>
    </w:p>
    <w:p w:rsidR="00776092" w:rsidRPr="008D7188" w:rsidRDefault="00776092" w:rsidP="004C79E1">
      <w:pPr>
        <w:autoSpaceDE w:val="0"/>
        <w:autoSpaceDN w:val="0"/>
        <w:adjustRightInd w:val="0"/>
        <w:spacing w:after="0"/>
        <w:ind w:left="0" w:firstLine="0"/>
        <w:rPr>
          <w:rFonts w:asciiTheme="minorHAnsi" w:hAnsiTheme="minorHAnsi" w:cstheme="minorHAnsi"/>
          <w:sz w:val="24"/>
          <w:szCs w:val="24"/>
          <w:lang w:eastAsia="es-ES"/>
        </w:rPr>
      </w:pPr>
    </w:p>
    <w:p w:rsidR="004C79E1" w:rsidRPr="008D7188" w:rsidRDefault="004C79E1" w:rsidP="004C79E1">
      <w:pPr>
        <w:autoSpaceDE w:val="0"/>
        <w:autoSpaceDN w:val="0"/>
        <w:adjustRightInd w:val="0"/>
        <w:spacing w:after="0"/>
        <w:ind w:left="0" w:firstLine="0"/>
        <w:rPr>
          <w:rFonts w:asciiTheme="minorHAnsi" w:hAnsiTheme="minorHAnsi" w:cstheme="minorHAnsi"/>
          <w:sz w:val="24"/>
          <w:szCs w:val="24"/>
          <w:lang w:eastAsia="es-ES"/>
        </w:rPr>
      </w:pPr>
      <w:r w:rsidRPr="008D7188">
        <w:rPr>
          <w:rFonts w:asciiTheme="minorHAnsi" w:hAnsiTheme="minorHAnsi" w:cstheme="minorHAnsi"/>
          <w:sz w:val="24"/>
          <w:szCs w:val="24"/>
          <w:lang w:eastAsia="es-ES"/>
        </w:rPr>
        <w:t xml:space="preserve">El Consejo Directivo del PROSOFT, con fundamento en los incisos d) y o) del numeral 3.9.2 de las Reglas de Operación del Programa para el Desarrollo de la Industria del Software para el Ejercicio Fiscal 2011, publicadas el 23 de marzo de 2011 en el Diario Oficial de la Federación, </w:t>
      </w:r>
    </w:p>
    <w:p w:rsidR="004C79E1" w:rsidRPr="008D7188" w:rsidRDefault="004C79E1" w:rsidP="004C79E1">
      <w:pPr>
        <w:spacing w:after="0"/>
        <w:ind w:left="0" w:firstLine="0"/>
        <w:rPr>
          <w:rFonts w:asciiTheme="minorHAnsi" w:eastAsia="Times New Roman" w:hAnsiTheme="minorHAnsi" w:cstheme="minorHAnsi"/>
          <w:sz w:val="24"/>
          <w:szCs w:val="24"/>
          <w:lang w:eastAsia="es-MX"/>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CONVOCA A</w:t>
      </w:r>
    </w:p>
    <w:p w:rsidR="004C79E1" w:rsidRPr="008D7188" w:rsidRDefault="004C79E1" w:rsidP="004C79E1">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Las personas físicas con actividad empresarial o las personas morales del sector de TI;</w:t>
      </w:r>
    </w:p>
    <w:p w:rsidR="004C79E1" w:rsidRPr="008D7188" w:rsidRDefault="004C79E1" w:rsidP="004C79E1">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Los organismos, agrupamientos empresariales, empresas integradoras y asociaciones civiles, y la cámara del sector de TI;</w:t>
      </w:r>
    </w:p>
    <w:p w:rsidR="004C79E1" w:rsidRPr="008D7188" w:rsidRDefault="004C79E1" w:rsidP="004C79E1">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 xml:space="preserve">Las instituciones académicas y los emprendedores de este sector económico; </w:t>
      </w:r>
    </w:p>
    <w:p w:rsidR="004C79E1" w:rsidRPr="008D7188" w:rsidRDefault="004C79E1" w:rsidP="004C79E1">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 xml:space="preserve">Los organismos públicos, privados o mixtos sin fines de lucro entre cuyos objetivos se encuentre el desarrollo del sector de TI, y </w:t>
      </w:r>
    </w:p>
    <w:p w:rsidR="004C79E1" w:rsidRPr="008D7188" w:rsidRDefault="004C79E1" w:rsidP="00C81BEB">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Los usuarios de TI siempre y cuando contraten productos y/o servicios de empresas del sector de TI basadas en el país</w:t>
      </w:r>
      <w:r w:rsidR="00C81BEB" w:rsidRPr="008D7188">
        <w:rPr>
          <w:rFonts w:asciiTheme="minorHAnsi" w:hAnsiTheme="minorHAnsi" w:cstheme="minorHAnsi"/>
          <w:sz w:val="24"/>
          <w:szCs w:val="24"/>
        </w:rPr>
        <w:t xml:space="preserve"> en donde al menos el 80% de los recursos humanos involucrados directamente para ofrecer el producto o servicio laboren en territorio nacional y se cumpla lo previsto en el numeral 3.5.5.1 de las Reglas de Operación</w:t>
      </w:r>
      <w:r w:rsidRPr="008D7188">
        <w:rPr>
          <w:rFonts w:asciiTheme="minorHAnsi" w:hAnsiTheme="minorHAnsi" w:cstheme="minorHAnsi"/>
          <w:sz w:val="24"/>
          <w:szCs w:val="24"/>
        </w:rPr>
        <w:t>.</w:t>
      </w:r>
    </w:p>
    <w:p w:rsidR="00D40823" w:rsidRDefault="00D40823" w:rsidP="00D40823">
      <w:pPr>
        <w:autoSpaceDE w:val="0"/>
        <w:autoSpaceDN w:val="0"/>
        <w:adjustRightInd w:val="0"/>
        <w:spacing w:after="0"/>
        <w:rPr>
          <w:rFonts w:asciiTheme="minorHAnsi" w:hAnsiTheme="minorHAnsi" w:cstheme="minorHAnsi"/>
          <w:sz w:val="24"/>
          <w:szCs w:val="24"/>
        </w:rPr>
      </w:pPr>
    </w:p>
    <w:p w:rsidR="00D40823" w:rsidRPr="00D40823" w:rsidRDefault="00D40823" w:rsidP="009C6EF8">
      <w:pPr>
        <w:autoSpaceDE w:val="0"/>
        <w:autoSpaceDN w:val="0"/>
        <w:adjustRightInd w:val="0"/>
        <w:spacing w:after="0"/>
        <w:ind w:left="0" w:hanging="5"/>
        <w:rPr>
          <w:rFonts w:asciiTheme="minorHAnsi" w:hAnsiTheme="minorHAnsi" w:cstheme="minorHAnsi"/>
          <w:sz w:val="24"/>
          <w:szCs w:val="24"/>
        </w:rPr>
      </w:pPr>
      <w:r w:rsidRPr="00D40823">
        <w:rPr>
          <w:rFonts w:asciiTheme="minorHAnsi" w:hAnsiTheme="minorHAnsi" w:cstheme="minorHAnsi"/>
          <w:sz w:val="24"/>
          <w:szCs w:val="24"/>
        </w:rPr>
        <w:t>A presentar Solicitudes de Apoyo, debiendo sujetarse a las Reglas de Operación, a los Criterios de Operación, así como a las siguientes bases:</w:t>
      </w:r>
    </w:p>
    <w:p w:rsidR="004C79E1" w:rsidRPr="008D7188" w:rsidRDefault="004C79E1" w:rsidP="004C79E1">
      <w:pPr>
        <w:autoSpaceDE w:val="0"/>
        <w:autoSpaceDN w:val="0"/>
        <w:adjustRightInd w:val="0"/>
        <w:spacing w:after="0"/>
        <w:ind w:left="0" w:firstLine="0"/>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OBJETIVO</w:t>
      </w:r>
    </w:p>
    <w:p w:rsidR="004C79E1" w:rsidRPr="008D7188" w:rsidRDefault="004C79E1" w:rsidP="004C79E1">
      <w:pPr>
        <w:autoSpaceDE w:val="0"/>
        <w:autoSpaceDN w:val="0"/>
        <w:adjustRightInd w:val="0"/>
        <w:spacing w:after="0"/>
        <w:ind w:left="0" w:firstLine="0"/>
        <w:rPr>
          <w:rFonts w:asciiTheme="minorHAnsi" w:hAnsiTheme="minorHAnsi" w:cstheme="minorHAnsi"/>
          <w:sz w:val="24"/>
          <w:szCs w:val="24"/>
          <w:lang w:eastAsia="es-ES"/>
        </w:rPr>
      </w:pPr>
      <w:r w:rsidRPr="008D7188">
        <w:rPr>
          <w:rFonts w:asciiTheme="minorHAnsi" w:hAnsiTheme="minorHAnsi" w:cstheme="minorHAnsi"/>
          <w:sz w:val="24"/>
          <w:szCs w:val="24"/>
          <w:lang w:eastAsia="es-ES"/>
        </w:rPr>
        <w:t>La presente Convocatoria tiene como objetivo determinar el plazo que deberán observar los interesados, a través de los Organismos Promotores autorizados, para someter Solicitudes de Apoyo al Programa, los objetivos a cubrir, el modelo paramétrico para la evaluación y selección de los proyectos, así como los mecanismos a través de los cuales la población objetivo podrá identificar a los Organismos Promotores autorizados</w:t>
      </w:r>
    </w:p>
    <w:p w:rsidR="004C79E1" w:rsidRPr="008D7188" w:rsidRDefault="004C79E1" w:rsidP="004C79E1">
      <w:pPr>
        <w:spacing w:after="0"/>
        <w:ind w:left="0" w:firstLine="0"/>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 xml:space="preserve">GLOSARIO </w:t>
      </w:r>
    </w:p>
    <w:p w:rsidR="004C79E1" w:rsidRPr="008D7188" w:rsidRDefault="004C79E1" w:rsidP="004C79E1">
      <w:pPr>
        <w:ind w:left="0" w:firstLine="0"/>
        <w:rPr>
          <w:rFonts w:asciiTheme="minorHAnsi" w:hAnsiTheme="minorHAnsi" w:cstheme="minorHAnsi"/>
          <w:sz w:val="24"/>
          <w:szCs w:val="24"/>
          <w:lang w:eastAsia="es-ES"/>
        </w:rPr>
      </w:pPr>
      <w:r w:rsidRPr="008D7188">
        <w:rPr>
          <w:rFonts w:asciiTheme="minorHAnsi" w:hAnsiTheme="minorHAnsi" w:cstheme="minorHAnsi"/>
          <w:sz w:val="24"/>
          <w:szCs w:val="24"/>
          <w:lang w:eastAsia="es-ES"/>
        </w:rPr>
        <w:t>Adicionalmente a lo previsto en el numeral 9 de las Reglas de Operación, se consideran lo siguiente:</w:t>
      </w:r>
    </w:p>
    <w:p w:rsidR="004C79E1" w:rsidRPr="008D7188" w:rsidRDefault="004C79E1" w:rsidP="004C79E1">
      <w:pPr>
        <w:ind w:left="0" w:firstLine="284"/>
        <w:rPr>
          <w:rFonts w:asciiTheme="minorHAnsi" w:hAnsiTheme="minorHAnsi" w:cstheme="minorHAnsi"/>
          <w:sz w:val="24"/>
          <w:szCs w:val="24"/>
          <w:lang w:eastAsia="es-ES"/>
        </w:rPr>
      </w:pPr>
      <w:r w:rsidRPr="008D7188">
        <w:rPr>
          <w:rFonts w:asciiTheme="minorHAnsi" w:hAnsiTheme="minorHAnsi" w:cstheme="minorHAnsi"/>
          <w:b/>
          <w:sz w:val="24"/>
          <w:szCs w:val="24"/>
          <w:lang w:eastAsia="es-ES"/>
        </w:rPr>
        <w:t>Criterios de Operación</w:t>
      </w:r>
      <w:r w:rsidRPr="008D7188">
        <w:rPr>
          <w:rFonts w:asciiTheme="minorHAnsi" w:hAnsiTheme="minorHAnsi" w:cstheme="minorHAnsi"/>
          <w:sz w:val="24"/>
          <w:szCs w:val="24"/>
          <w:lang w:eastAsia="es-ES"/>
        </w:rPr>
        <w:t xml:space="preserve">: </w:t>
      </w:r>
      <w:r w:rsidR="008371C2" w:rsidRPr="008D7188">
        <w:rPr>
          <w:rFonts w:asciiTheme="minorHAnsi" w:hAnsiTheme="minorHAnsi" w:cstheme="minorHAnsi"/>
          <w:sz w:val="24"/>
          <w:szCs w:val="24"/>
          <w:lang w:eastAsia="es-ES"/>
        </w:rPr>
        <w:t>Acuerdo número 2011-I-O-0</w:t>
      </w:r>
      <w:r w:rsidR="00EA7CE7" w:rsidRPr="008D7188">
        <w:rPr>
          <w:rFonts w:asciiTheme="minorHAnsi" w:hAnsiTheme="minorHAnsi" w:cstheme="minorHAnsi"/>
          <w:sz w:val="24"/>
          <w:szCs w:val="24"/>
          <w:lang w:eastAsia="es-ES"/>
        </w:rPr>
        <w:t>75</w:t>
      </w:r>
      <w:r w:rsidR="008371C2" w:rsidRPr="008D7188">
        <w:rPr>
          <w:rFonts w:asciiTheme="minorHAnsi" w:hAnsiTheme="minorHAnsi" w:cstheme="minorHAnsi"/>
          <w:sz w:val="24"/>
          <w:szCs w:val="24"/>
          <w:lang w:eastAsia="es-ES"/>
        </w:rPr>
        <w:t xml:space="preserve"> </w:t>
      </w:r>
      <w:r w:rsidRPr="008D7188">
        <w:rPr>
          <w:rFonts w:asciiTheme="minorHAnsi" w:hAnsiTheme="minorHAnsi" w:cstheme="minorHAnsi"/>
          <w:sz w:val="24"/>
          <w:szCs w:val="24"/>
          <w:lang w:eastAsia="es-ES"/>
        </w:rPr>
        <w:t xml:space="preserve">emitido por el Consejo Directivo, que detalla el proceso de operación para los siete procedimientos </w:t>
      </w:r>
      <w:r w:rsidRPr="008D7188">
        <w:rPr>
          <w:rFonts w:asciiTheme="minorHAnsi" w:hAnsiTheme="minorHAnsi" w:cstheme="minorHAnsi"/>
          <w:sz w:val="24"/>
          <w:szCs w:val="24"/>
          <w:lang w:eastAsia="es-ES"/>
        </w:rPr>
        <w:lastRenderedPageBreak/>
        <w:t>contemplados en el numeral 4.1 de las Reglas de Operación así como las disposiciones que el Consejo considera necesarias para la consecució</w:t>
      </w:r>
      <w:r w:rsidR="00C12794" w:rsidRPr="008D7188">
        <w:rPr>
          <w:rFonts w:asciiTheme="minorHAnsi" w:hAnsiTheme="minorHAnsi" w:cstheme="minorHAnsi"/>
          <w:sz w:val="24"/>
          <w:szCs w:val="24"/>
          <w:lang w:eastAsia="es-ES"/>
        </w:rPr>
        <w:t>n de los objetivos del Programa.</w:t>
      </w:r>
    </w:p>
    <w:p w:rsidR="00230616" w:rsidRPr="008D7188" w:rsidRDefault="00230616" w:rsidP="004C79E1">
      <w:pPr>
        <w:ind w:left="0" w:firstLine="284"/>
        <w:rPr>
          <w:rFonts w:asciiTheme="minorHAnsi" w:hAnsiTheme="minorHAnsi" w:cstheme="minorHAnsi"/>
          <w:b/>
          <w:sz w:val="24"/>
          <w:szCs w:val="24"/>
          <w:lang w:eastAsia="es-ES"/>
        </w:rPr>
      </w:pPr>
      <w:r w:rsidRPr="008D7188">
        <w:rPr>
          <w:rFonts w:asciiTheme="minorHAnsi" w:hAnsiTheme="minorHAnsi" w:cstheme="minorHAnsi"/>
          <w:b/>
          <w:sz w:val="24"/>
          <w:szCs w:val="24"/>
          <w:lang w:eastAsia="es-ES"/>
        </w:rPr>
        <w:t xml:space="preserve">Instancia ejecutora: </w:t>
      </w:r>
      <w:r w:rsidR="008B4379" w:rsidRPr="008D7188">
        <w:rPr>
          <w:rFonts w:asciiTheme="minorHAnsi" w:hAnsiTheme="minorHAnsi" w:cstheme="minorHAnsi"/>
          <w:sz w:val="24"/>
          <w:szCs w:val="24"/>
          <w:lang w:eastAsia="es-ES"/>
        </w:rPr>
        <w:t>Dirección General de Comercio Interior y Economía Digital de la Secretaría de Economía.</w:t>
      </w:r>
    </w:p>
    <w:p w:rsidR="008E22A2" w:rsidRPr="008D7188" w:rsidRDefault="00203D7C" w:rsidP="004B58DD">
      <w:pPr>
        <w:pStyle w:val="Texto"/>
        <w:spacing w:line="254" w:lineRule="exact"/>
        <w:rPr>
          <w:rFonts w:asciiTheme="minorHAnsi" w:hAnsiTheme="minorHAnsi"/>
          <w:sz w:val="24"/>
          <w:szCs w:val="24"/>
        </w:rPr>
      </w:pPr>
      <w:r w:rsidRPr="008D7188">
        <w:rPr>
          <w:rFonts w:asciiTheme="minorHAnsi" w:hAnsiTheme="minorHAnsi"/>
          <w:b/>
          <w:sz w:val="24"/>
          <w:szCs w:val="24"/>
          <w:lang w:val="es-MX"/>
        </w:rPr>
        <w:t xml:space="preserve">Proyecto del Banco Mundial: </w:t>
      </w:r>
      <w:r w:rsidRPr="008D7188">
        <w:rPr>
          <w:rFonts w:asciiTheme="minorHAnsi" w:hAnsiTheme="minorHAnsi"/>
          <w:sz w:val="24"/>
          <w:szCs w:val="24"/>
          <w:lang w:val="es-MX"/>
        </w:rPr>
        <w:t>Proyecto de Desarrollo de la Industria de las Tecnologías de la Información – MX-7571.</w:t>
      </w:r>
      <w:r w:rsidR="004B58DD" w:rsidRPr="008D7188">
        <w:rPr>
          <w:rFonts w:asciiTheme="minorHAnsi" w:hAnsiTheme="minorHAnsi"/>
          <w:sz w:val="24"/>
          <w:szCs w:val="24"/>
        </w:rPr>
        <w:t xml:space="preserve"> </w:t>
      </w:r>
    </w:p>
    <w:p w:rsidR="004C79E1" w:rsidRPr="008D7188" w:rsidRDefault="004C79E1" w:rsidP="004C79E1">
      <w:pPr>
        <w:ind w:left="0" w:firstLine="284"/>
        <w:rPr>
          <w:rFonts w:asciiTheme="minorHAnsi" w:hAnsiTheme="minorHAnsi" w:cstheme="minorHAnsi"/>
          <w:sz w:val="24"/>
          <w:szCs w:val="24"/>
          <w:lang w:eastAsia="es-ES"/>
        </w:rPr>
      </w:pPr>
      <w:r w:rsidRPr="008D7188">
        <w:rPr>
          <w:rFonts w:asciiTheme="minorHAnsi" w:hAnsiTheme="minorHAnsi" w:cstheme="minorHAnsi"/>
          <w:b/>
          <w:sz w:val="24"/>
          <w:szCs w:val="24"/>
          <w:lang w:eastAsia="es-ES"/>
        </w:rPr>
        <w:t>Reglas de operación</w:t>
      </w:r>
      <w:r w:rsidRPr="008D7188">
        <w:rPr>
          <w:rFonts w:asciiTheme="minorHAnsi" w:hAnsiTheme="minorHAnsi" w:cstheme="minorHAnsi"/>
          <w:sz w:val="24"/>
          <w:szCs w:val="24"/>
          <w:lang w:eastAsia="es-ES"/>
        </w:rPr>
        <w:t>: Acuerdo por el que se dan a conocer las Reglas de Operación del Programa para el Desarrollo de la Industria del Software (PROSOFT) para el ejercicio fiscal 2011, publicado el 23 de marzo de 2011 en el Diario Oficial de la Federación.</w:t>
      </w:r>
    </w:p>
    <w:p w:rsidR="001A6400" w:rsidRPr="008D7188" w:rsidRDefault="001A6400" w:rsidP="00230616">
      <w:pPr>
        <w:ind w:left="0" w:firstLine="284"/>
        <w:rPr>
          <w:rFonts w:asciiTheme="minorHAnsi" w:hAnsiTheme="minorHAnsi" w:cstheme="minorHAnsi"/>
          <w:b/>
          <w:sz w:val="24"/>
          <w:szCs w:val="24"/>
          <w:lang w:eastAsia="es-ES"/>
        </w:rPr>
      </w:pPr>
      <w:r w:rsidRPr="008D7188">
        <w:rPr>
          <w:rFonts w:asciiTheme="minorHAnsi" w:hAnsiTheme="minorHAnsi" w:cstheme="minorHAnsi"/>
          <w:b/>
          <w:sz w:val="24"/>
          <w:szCs w:val="24"/>
          <w:lang w:eastAsia="es-ES"/>
        </w:rPr>
        <w:t xml:space="preserve">Secretaría: </w:t>
      </w:r>
      <w:r w:rsidR="008B4379" w:rsidRPr="008D7188">
        <w:rPr>
          <w:rFonts w:asciiTheme="minorHAnsi" w:hAnsiTheme="minorHAnsi" w:cstheme="minorHAnsi"/>
          <w:sz w:val="24"/>
          <w:szCs w:val="24"/>
          <w:lang w:eastAsia="es-ES"/>
        </w:rPr>
        <w:t>Secretaría de Economía</w:t>
      </w:r>
      <w:r w:rsidRPr="008D7188">
        <w:rPr>
          <w:rFonts w:asciiTheme="minorHAnsi" w:hAnsiTheme="minorHAnsi" w:cstheme="minorHAnsi"/>
          <w:sz w:val="24"/>
          <w:szCs w:val="24"/>
          <w:lang w:eastAsia="es-ES"/>
        </w:rPr>
        <w:t>.</w:t>
      </w:r>
    </w:p>
    <w:p w:rsidR="00230616" w:rsidRPr="008D7188" w:rsidRDefault="00230616" w:rsidP="00230616">
      <w:pPr>
        <w:ind w:left="0" w:firstLine="284"/>
        <w:rPr>
          <w:rFonts w:asciiTheme="minorHAnsi" w:hAnsiTheme="minorHAnsi" w:cstheme="minorHAnsi"/>
          <w:sz w:val="24"/>
          <w:szCs w:val="24"/>
          <w:lang w:eastAsia="es-ES"/>
        </w:rPr>
      </w:pPr>
      <w:r w:rsidRPr="008D7188">
        <w:rPr>
          <w:rFonts w:asciiTheme="minorHAnsi" w:hAnsiTheme="minorHAnsi" w:cstheme="minorHAnsi"/>
          <w:b/>
          <w:sz w:val="24"/>
          <w:szCs w:val="24"/>
          <w:lang w:eastAsia="es-ES"/>
        </w:rPr>
        <w:t>Sector de TI:</w:t>
      </w:r>
      <w:r w:rsidRPr="008D7188">
        <w:rPr>
          <w:rFonts w:asciiTheme="minorHAnsi" w:hAnsiTheme="minorHAnsi" w:cstheme="minorHAnsi"/>
          <w:sz w:val="24"/>
          <w:szCs w:val="24"/>
          <w:lang w:eastAsia="es-ES"/>
        </w:rPr>
        <w:t xml:space="preserve"> Sector de tecnologías de información. Se consideran empresas del sector de TI, las que realizan como actividad económica alguna de las previstas en el numeral 3.1.2 de las Reglas de Operación.</w:t>
      </w:r>
    </w:p>
    <w:p w:rsidR="004C79E1" w:rsidRPr="008D7188" w:rsidRDefault="004C79E1" w:rsidP="004C79E1">
      <w:pPr>
        <w:ind w:left="0" w:firstLine="284"/>
        <w:rPr>
          <w:rFonts w:asciiTheme="minorHAnsi" w:hAnsiTheme="minorHAnsi" w:cstheme="minorHAnsi"/>
          <w:sz w:val="24"/>
          <w:szCs w:val="24"/>
          <w:lang w:eastAsia="es-ES"/>
        </w:rPr>
      </w:pPr>
      <w:r w:rsidRPr="008D7188">
        <w:rPr>
          <w:rFonts w:asciiTheme="minorHAnsi" w:hAnsiTheme="minorHAnsi" w:cstheme="minorHAnsi"/>
          <w:b/>
          <w:sz w:val="24"/>
          <w:szCs w:val="24"/>
          <w:lang w:eastAsia="es-ES"/>
        </w:rPr>
        <w:t>Vocación Estratégica</w:t>
      </w:r>
      <w:r w:rsidRPr="008D7188">
        <w:rPr>
          <w:rFonts w:asciiTheme="minorHAnsi" w:hAnsiTheme="minorHAnsi" w:cstheme="minorHAnsi"/>
          <w:sz w:val="24"/>
          <w:szCs w:val="24"/>
          <w:lang w:eastAsia="es-ES"/>
        </w:rPr>
        <w:t>: Una vocación estratégica es aquella que el Consejo Directivo considere necesarias para acelerar el cumplimiento del PROSOFT, mismas que pueden articularse con actores representativos del sector.</w:t>
      </w:r>
    </w:p>
    <w:p w:rsidR="004C79E1" w:rsidRPr="008D7188" w:rsidRDefault="004C79E1" w:rsidP="004C79E1">
      <w:pPr>
        <w:pStyle w:val="Ttulo"/>
        <w:pBdr>
          <w:bottom w:val="none" w:sz="0" w:space="0" w:color="auto"/>
        </w:pBdr>
        <w:spacing w:after="120"/>
        <w:ind w:hanging="714"/>
        <w:jc w:val="center"/>
        <w:rPr>
          <w:rFonts w:asciiTheme="minorHAnsi" w:eastAsia="Calibri" w:hAnsiTheme="minorHAnsi" w:cstheme="minorHAnsi"/>
          <w:color w:val="auto"/>
          <w:spacing w:val="0"/>
          <w:kern w:val="0"/>
          <w:sz w:val="24"/>
          <w:szCs w:val="24"/>
          <w:lang w:eastAsia="es-ES"/>
        </w:rPr>
      </w:pPr>
    </w:p>
    <w:p w:rsidR="004C79E1"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DURACIÓN DE LA CONVOCATORIA</w:t>
      </w:r>
    </w:p>
    <w:p w:rsidR="00D40823" w:rsidRPr="00D40823" w:rsidRDefault="00D40823" w:rsidP="00D40823">
      <w:pPr>
        <w:spacing w:after="0"/>
        <w:ind w:left="0" w:firstLine="0"/>
        <w:rPr>
          <w:rFonts w:asciiTheme="minorHAnsi" w:hAnsiTheme="minorHAnsi" w:cstheme="minorHAnsi"/>
          <w:b/>
          <w:sz w:val="24"/>
          <w:szCs w:val="24"/>
        </w:rPr>
      </w:pPr>
      <w:r w:rsidRPr="00D40823">
        <w:rPr>
          <w:rFonts w:asciiTheme="minorHAnsi" w:hAnsiTheme="minorHAnsi" w:cstheme="minorHAnsi"/>
          <w:b/>
          <w:sz w:val="24"/>
          <w:szCs w:val="24"/>
        </w:rPr>
        <w:t xml:space="preserve">La fecha apertura de la Convocatoria es el 21 de septiembre de 2011 y la fecha de cierre es el 07 de octubre del mismo año, a las 18:00 horas (zona centro). </w:t>
      </w:r>
    </w:p>
    <w:p w:rsidR="00D40823" w:rsidRDefault="00D40823" w:rsidP="00587BF8">
      <w:pPr>
        <w:spacing w:after="0"/>
        <w:ind w:left="0" w:firstLine="0"/>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PRESENTACIÓN DE LAS SOLICITUDES DE APOYO</w:t>
      </w:r>
    </w:p>
    <w:p w:rsidR="004C79E1" w:rsidRPr="008D7188" w:rsidRDefault="004C79E1" w:rsidP="004C79E1">
      <w:pPr>
        <w:spacing w:after="0"/>
        <w:ind w:left="0" w:firstLine="0"/>
        <w:rPr>
          <w:rFonts w:asciiTheme="minorHAnsi" w:hAnsiTheme="minorHAnsi"/>
          <w:sz w:val="24"/>
          <w:szCs w:val="24"/>
        </w:rPr>
      </w:pPr>
      <w:r w:rsidRPr="008D7188">
        <w:rPr>
          <w:rFonts w:asciiTheme="minorHAnsi" w:hAnsiTheme="minorHAnsi" w:cstheme="minorHAnsi"/>
          <w:sz w:val="24"/>
          <w:szCs w:val="24"/>
        </w:rPr>
        <w:t>En apego a lo previsto en las Reglas de Operación, quienes deseen presentar su Solicitud de Apoyo deberán elegir a un Organismo Promotor autorizado e ingresarla a través del Sistema del fondo</w:t>
      </w:r>
      <w:r w:rsidR="00E72397" w:rsidRPr="008D7188">
        <w:rPr>
          <w:rFonts w:asciiTheme="minorHAnsi" w:hAnsiTheme="minorHAnsi"/>
          <w:sz w:val="24"/>
          <w:szCs w:val="24"/>
        </w:rPr>
        <w:t>, salvo en los casos previstos en el numeral 3.5.5.3 de las Reglas de Operación.</w:t>
      </w:r>
    </w:p>
    <w:p w:rsidR="00E72397" w:rsidRPr="008D7188" w:rsidRDefault="00E72397" w:rsidP="004C79E1">
      <w:pPr>
        <w:spacing w:after="0"/>
        <w:ind w:left="0" w:firstLine="0"/>
        <w:rPr>
          <w:rFonts w:asciiTheme="minorHAnsi" w:hAnsiTheme="minorHAnsi"/>
          <w:sz w:val="24"/>
          <w:szCs w:val="24"/>
        </w:rPr>
      </w:pPr>
    </w:p>
    <w:p w:rsidR="004C79E1" w:rsidRPr="008D7188" w:rsidRDefault="00E72397" w:rsidP="004C79E1">
      <w:pPr>
        <w:spacing w:after="0"/>
        <w:ind w:left="0" w:firstLine="0"/>
        <w:rPr>
          <w:rFonts w:asciiTheme="minorHAnsi" w:hAnsiTheme="minorHAnsi" w:cstheme="minorHAnsi"/>
          <w:sz w:val="24"/>
          <w:szCs w:val="24"/>
        </w:rPr>
      </w:pPr>
      <w:r w:rsidRPr="008D7188">
        <w:rPr>
          <w:rFonts w:asciiTheme="minorHAnsi" w:hAnsiTheme="minorHAnsi"/>
          <w:sz w:val="24"/>
          <w:szCs w:val="24"/>
        </w:rPr>
        <w:t>L</w:t>
      </w:r>
      <w:r w:rsidR="004C79E1" w:rsidRPr="008D7188">
        <w:rPr>
          <w:rFonts w:asciiTheme="minorHAnsi" w:hAnsiTheme="minorHAnsi" w:cstheme="minorHAnsi"/>
          <w:sz w:val="24"/>
          <w:szCs w:val="24"/>
        </w:rPr>
        <w:t xml:space="preserve">os Organismos Promotores autorizados, su mecanismo interno de operación, así como las personas designadas por los mismos como responsables ante el PROSOFT pueden consultarse en la página de Internet </w:t>
      </w:r>
      <w:hyperlink r:id="rId9" w:history="1">
        <w:r w:rsidR="004C79E1" w:rsidRPr="008D7188">
          <w:rPr>
            <w:rStyle w:val="Hipervnculo"/>
            <w:rFonts w:asciiTheme="minorHAnsi" w:hAnsiTheme="minorHAnsi" w:cstheme="minorHAnsi"/>
            <w:sz w:val="24"/>
            <w:szCs w:val="24"/>
          </w:rPr>
          <w:t>www.prosoft.economia.gob.mx</w:t>
        </w:r>
      </w:hyperlink>
      <w:r w:rsidR="004C79E1" w:rsidRPr="008D7188">
        <w:rPr>
          <w:rFonts w:asciiTheme="minorHAnsi" w:hAnsiTheme="minorHAnsi" w:cstheme="minorHAnsi"/>
          <w:sz w:val="24"/>
          <w:szCs w:val="24"/>
        </w:rPr>
        <w:t xml:space="preserve">. </w:t>
      </w:r>
    </w:p>
    <w:p w:rsidR="004C79E1" w:rsidRPr="008D7188" w:rsidRDefault="004C79E1" w:rsidP="004C79E1">
      <w:pPr>
        <w:spacing w:after="0"/>
        <w:ind w:left="0" w:firstLine="0"/>
        <w:rPr>
          <w:rFonts w:asciiTheme="minorHAnsi" w:hAnsiTheme="minorHAnsi" w:cstheme="minorHAnsi"/>
          <w:sz w:val="24"/>
          <w:szCs w:val="24"/>
        </w:rPr>
      </w:pPr>
    </w:p>
    <w:p w:rsidR="004C79E1" w:rsidRPr="008D7188" w:rsidRDefault="004C79E1"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El ingreso al Sistema del fondo será a través de la página de Internet </w:t>
      </w:r>
      <w:hyperlink r:id="rId10" w:history="1">
        <w:r w:rsidRPr="008D7188">
          <w:rPr>
            <w:rStyle w:val="Hipervnculo"/>
            <w:rFonts w:asciiTheme="minorHAnsi" w:hAnsiTheme="minorHAnsi"/>
            <w:sz w:val="24"/>
            <w:szCs w:val="24"/>
          </w:rPr>
          <w:t>www.prosoft.economia.gob.mx</w:t>
        </w:r>
      </w:hyperlink>
      <w:r w:rsidRPr="008D7188">
        <w:rPr>
          <w:rFonts w:asciiTheme="minorHAnsi" w:hAnsiTheme="minorHAnsi" w:cstheme="minorHAnsi"/>
          <w:sz w:val="24"/>
          <w:szCs w:val="24"/>
        </w:rPr>
        <w:t xml:space="preserve">, mediante el uso de una clave de acceso. De no contar con ésta, se podrá obtener a través de la misma página. </w:t>
      </w:r>
    </w:p>
    <w:p w:rsidR="004C79E1" w:rsidRPr="008D7188" w:rsidRDefault="004C79E1" w:rsidP="004C79E1">
      <w:pPr>
        <w:spacing w:after="0"/>
        <w:ind w:left="0" w:firstLine="0"/>
        <w:rPr>
          <w:rFonts w:asciiTheme="minorHAnsi" w:hAnsiTheme="minorHAnsi" w:cstheme="minorHAnsi"/>
          <w:sz w:val="24"/>
          <w:szCs w:val="24"/>
        </w:rPr>
      </w:pPr>
    </w:p>
    <w:p w:rsidR="00230616" w:rsidRPr="008D7188" w:rsidRDefault="00230616"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Para ser considerado beneficiario de los apoyos del PROSOFT, deberán cumplirse los requisitos establecidos en el numeral 3.3.2 de las Reglas de Operación, previo a canalizar las Solicitudes de Apoyo al Organismo Promotor cor</w:t>
      </w:r>
      <w:r w:rsidR="00050786" w:rsidRPr="008D7188">
        <w:rPr>
          <w:rFonts w:asciiTheme="minorHAnsi" w:hAnsiTheme="minorHAnsi" w:cstheme="minorHAnsi"/>
          <w:sz w:val="24"/>
          <w:szCs w:val="24"/>
        </w:rPr>
        <w:t xml:space="preserve">respondiente, </w:t>
      </w:r>
      <w:r w:rsidR="00050786" w:rsidRPr="008D7188">
        <w:rPr>
          <w:rFonts w:asciiTheme="minorHAnsi" w:hAnsiTheme="minorHAnsi"/>
          <w:sz w:val="24"/>
          <w:szCs w:val="24"/>
        </w:rPr>
        <w:t>a excepción de los casos previstos en el numeral 3.5.5.3 de las Reglas de Operación.</w:t>
      </w:r>
    </w:p>
    <w:p w:rsidR="00230616" w:rsidRPr="008D7188" w:rsidRDefault="00230616" w:rsidP="004C79E1">
      <w:pPr>
        <w:spacing w:after="0"/>
        <w:ind w:left="0" w:firstLine="0"/>
        <w:rPr>
          <w:rFonts w:asciiTheme="minorHAnsi" w:hAnsiTheme="minorHAnsi" w:cstheme="minorHAnsi"/>
          <w:sz w:val="24"/>
          <w:szCs w:val="24"/>
        </w:rPr>
      </w:pPr>
    </w:p>
    <w:p w:rsidR="004C79E1" w:rsidRPr="008D7188" w:rsidRDefault="004C79E1"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En caso de haber sido Beneficiario previamente y que la documentación jurídica registrada en el Sistema esté actualizada, bastará con señalar que se ha validado y que no existen </w:t>
      </w:r>
      <w:r w:rsidRPr="008D7188">
        <w:rPr>
          <w:rFonts w:asciiTheme="minorHAnsi" w:hAnsiTheme="minorHAnsi" w:cstheme="minorHAnsi"/>
          <w:sz w:val="24"/>
          <w:szCs w:val="24"/>
        </w:rPr>
        <w:lastRenderedPageBreak/>
        <w:t>cambios a través del  mismo Sistema. No se podrán someter Solicitudes de Apoyo en caso de no contar con esta documentación completa y actualizada en el Sistema.</w:t>
      </w:r>
    </w:p>
    <w:p w:rsidR="00DB014C" w:rsidRPr="008D7188" w:rsidRDefault="00DB014C" w:rsidP="004C79E1">
      <w:pPr>
        <w:pStyle w:val="Ttulo"/>
        <w:pBdr>
          <w:bottom w:val="none" w:sz="0" w:space="0" w:color="auto"/>
        </w:pBdr>
        <w:spacing w:after="120"/>
        <w:ind w:hanging="714"/>
        <w:jc w:val="center"/>
        <w:rPr>
          <w:rFonts w:asciiTheme="minorHAnsi" w:hAnsiTheme="minorHAnsi" w:cstheme="minorHAnsi"/>
          <w:sz w:val="24"/>
          <w:szCs w:val="24"/>
        </w:rPr>
      </w:pPr>
    </w:p>
    <w:p w:rsidR="00050786" w:rsidRPr="008D7188" w:rsidRDefault="00050786" w:rsidP="00050786">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MODELO PARAMÉTRICO</w:t>
      </w:r>
    </w:p>
    <w:p w:rsidR="009F39F8" w:rsidRPr="008D7188" w:rsidRDefault="009F39F8" w:rsidP="009F39F8">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Las Solicitudes de Apoyo serán calificadas con base en un modelo paramétrico, que permitirá determinar un puntaje en función de los elementos de impacto para el cumplimiento de los objetivos del Programa. </w:t>
      </w:r>
    </w:p>
    <w:p w:rsidR="009F39F8" w:rsidRPr="008D7188" w:rsidRDefault="009F39F8" w:rsidP="009F39F8">
      <w:pPr>
        <w:spacing w:after="0"/>
        <w:ind w:left="0" w:firstLine="0"/>
        <w:rPr>
          <w:rFonts w:asciiTheme="minorHAnsi" w:hAnsiTheme="minorHAnsi" w:cstheme="minorHAnsi"/>
          <w:sz w:val="24"/>
          <w:szCs w:val="24"/>
        </w:rPr>
      </w:pPr>
    </w:p>
    <w:p w:rsidR="009F39F8" w:rsidRPr="008D7188" w:rsidRDefault="009F39F8" w:rsidP="009F39F8">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Una vez que las solicitudes de apoyo han demostrado cumplir con los requisitos establecidos en las Reglas de Operación 2011, serán calificadas con base en esta paramétrica, lo que permitirá al Consejo Directivo del PROSOFT establecer prioridades sobre los proyectos a apoyar.</w:t>
      </w:r>
    </w:p>
    <w:p w:rsidR="009F39F8" w:rsidRPr="008D7188" w:rsidRDefault="009F39F8" w:rsidP="009F39F8">
      <w:pPr>
        <w:spacing w:after="0"/>
        <w:ind w:left="0" w:firstLine="0"/>
        <w:rPr>
          <w:rFonts w:asciiTheme="minorHAnsi" w:hAnsiTheme="minorHAnsi" w:cstheme="minorHAnsi"/>
          <w:sz w:val="24"/>
          <w:szCs w:val="24"/>
        </w:rPr>
      </w:pPr>
    </w:p>
    <w:p w:rsidR="009F39F8" w:rsidRPr="008D7188" w:rsidRDefault="009F39F8" w:rsidP="009F39F8">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Dicho esquema, aprobado por el Consejo Directivo del PROSOFT, estará basado en el análisis realizado por la Instancia Ejecutora (IE) con base en la información de las solicitudes de apoyo y la proporcionada por los Organismos Promotores (OP).</w:t>
      </w:r>
    </w:p>
    <w:p w:rsidR="009F39F8" w:rsidRPr="008D7188" w:rsidRDefault="009F39F8" w:rsidP="009F39F8">
      <w:pPr>
        <w:spacing w:after="0"/>
        <w:ind w:left="0" w:firstLine="0"/>
        <w:rPr>
          <w:rFonts w:asciiTheme="minorHAnsi" w:hAnsiTheme="minorHAnsi" w:cstheme="minorHAnsi"/>
          <w:sz w:val="24"/>
          <w:szCs w:val="24"/>
        </w:rPr>
      </w:pPr>
    </w:p>
    <w:p w:rsidR="00050786" w:rsidRPr="008D7188" w:rsidRDefault="00050786" w:rsidP="00050786">
      <w:pPr>
        <w:spacing w:after="0"/>
        <w:rPr>
          <w:rFonts w:asciiTheme="minorHAnsi" w:hAnsiTheme="minorHAnsi" w:cstheme="minorHAnsi"/>
          <w:sz w:val="24"/>
          <w:szCs w:val="24"/>
        </w:rPr>
      </w:pPr>
      <w:r w:rsidRPr="008D7188">
        <w:rPr>
          <w:rFonts w:asciiTheme="minorHAnsi" w:hAnsiTheme="minorHAnsi" w:cstheme="minorHAnsi"/>
          <w:sz w:val="24"/>
          <w:szCs w:val="24"/>
        </w:rPr>
        <w:t>El puntaje final se basará en los siguientes elementos:</w:t>
      </w:r>
    </w:p>
    <w:p w:rsidR="00050786" w:rsidRPr="008D7188" w:rsidRDefault="00050786" w:rsidP="00050786">
      <w:pPr>
        <w:spacing w:after="0"/>
        <w:rPr>
          <w:rFonts w:asciiTheme="minorHAnsi" w:hAnsiTheme="minorHAnsi" w:cstheme="minorHAnsi"/>
          <w:sz w:val="24"/>
          <w:szCs w:val="24"/>
        </w:rPr>
      </w:pPr>
    </w:p>
    <w:p w:rsidR="00050786" w:rsidRPr="008D7188" w:rsidRDefault="00050786" w:rsidP="00050786">
      <w:pPr>
        <w:pStyle w:val="Texto"/>
        <w:numPr>
          <w:ilvl w:val="0"/>
          <w:numId w:val="2"/>
        </w:numPr>
        <w:spacing w:line="254" w:lineRule="exact"/>
        <w:ind w:left="1134"/>
        <w:rPr>
          <w:rFonts w:asciiTheme="minorHAnsi" w:hAnsiTheme="minorHAnsi" w:cstheme="minorHAnsi"/>
          <w:sz w:val="24"/>
          <w:szCs w:val="24"/>
        </w:rPr>
      </w:pPr>
      <w:r w:rsidRPr="008D7188">
        <w:rPr>
          <w:rFonts w:asciiTheme="minorHAnsi" w:hAnsiTheme="minorHAnsi" w:cstheme="minorHAnsi"/>
          <w:sz w:val="24"/>
          <w:szCs w:val="24"/>
        </w:rPr>
        <w:t>Elementos a considerar por parte de la IE y sus ponderaciones:</w:t>
      </w:r>
    </w:p>
    <w:p w:rsidR="00050786" w:rsidRPr="008D7188" w:rsidRDefault="00050786" w:rsidP="00050786">
      <w:pPr>
        <w:pStyle w:val="Texto"/>
        <w:numPr>
          <w:ilvl w:val="0"/>
          <w:numId w:val="4"/>
        </w:numPr>
        <w:spacing w:line="254" w:lineRule="exact"/>
        <w:rPr>
          <w:rFonts w:asciiTheme="minorHAnsi" w:hAnsiTheme="minorHAnsi" w:cstheme="minorHAnsi"/>
          <w:sz w:val="24"/>
          <w:szCs w:val="24"/>
        </w:rPr>
      </w:pPr>
      <w:r w:rsidRPr="008D7188">
        <w:rPr>
          <w:rFonts w:asciiTheme="minorHAnsi" w:hAnsiTheme="minorHAnsi" w:cstheme="minorHAnsi"/>
          <w:sz w:val="24"/>
          <w:szCs w:val="24"/>
        </w:rPr>
        <w:t>Impacto previsto por el solicitante (X):</w:t>
      </w:r>
    </w:p>
    <w:tbl>
      <w:tblPr>
        <w:tblStyle w:val="Tablaconcuadrcula"/>
        <w:tblW w:w="0" w:type="auto"/>
        <w:jc w:val="center"/>
        <w:tblInd w:w="-445" w:type="dxa"/>
        <w:tblLook w:val="04A0" w:firstRow="1" w:lastRow="0" w:firstColumn="1" w:lastColumn="0" w:noHBand="0" w:noVBand="1"/>
      </w:tblPr>
      <w:tblGrid>
        <w:gridCol w:w="2494"/>
        <w:gridCol w:w="5166"/>
        <w:gridCol w:w="1731"/>
      </w:tblGrid>
      <w:tr w:rsidR="00050786" w:rsidRPr="008D7188" w:rsidTr="002E7BC9">
        <w:trPr>
          <w:jc w:val="center"/>
        </w:trPr>
        <w:tc>
          <w:tcPr>
            <w:tcW w:w="2494" w:type="dxa"/>
          </w:tcPr>
          <w:p w:rsidR="00050786" w:rsidRPr="008D7188" w:rsidRDefault="00050786"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Elemento</w:t>
            </w:r>
          </w:p>
        </w:tc>
        <w:tc>
          <w:tcPr>
            <w:tcW w:w="5166" w:type="dxa"/>
          </w:tcPr>
          <w:p w:rsidR="00050786" w:rsidRPr="008D7188" w:rsidRDefault="00050786" w:rsidP="002E7BC9">
            <w:pPr>
              <w:ind w:left="69" w:firstLine="0"/>
              <w:jc w:val="center"/>
              <w:rPr>
                <w:rFonts w:asciiTheme="minorHAnsi" w:hAnsiTheme="minorHAnsi" w:cs="Arial"/>
                <w:color w:val="000000"/>
                <w:sz w:val="24"/>
                <w:szCs w:val="24"/>
              </w:rPr>
            </w:pPr>
            <w:r w:rsidRPr="008D7188">
              <w:rPr>
                <w:rFonts w:asciiTheme="minorHAnsi" w:hAnsiTheme="minorHAnsi" w:cs="Arial"/>
                <w:color w:val="000000"/>
                <w:sz w:val="24"/>
                <w:szCs w:val="24"/>
              </w:rPr>
              <w:t>Definición</w:t>
            </w:r>
          </w:p>
        </w:tc>
        <w:tc>
          <w:tcPr>
            <w:tcW w:w="1538" w:type="dxa"/>
          </w:tcPr>
          <w:p w:rsidR="00050786" w:rsidRPr="008D7188" w:rsidRDefault="00050786"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Ponderador</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Arial"/>
                <w:color w:val="000000"/>
                <w:sz w:val="24"/>
                <w:szCs w:val="24"/>
              </w:rPr>
              <w:t>Fomento a la innovación</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fomente la innovación de productos, servicios y/o procesos o en el sector de TI.</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00.200</w:t>
            </w:r>
          </w:p>
        </w:tc>
      </w:tr>
      <w:tr w:rsidR="00050786" w:rsidRPr="008D7188" w:rsidTr="002E7BC9">
        <w:trPr>
          <w:jc w:val="center"/>
        </w:trPr>
        <w:tc>
          <w:tcPr>
            <w:tcW w:w="2494" w:type="dxa"/>
          </w:tcPr>
          <w:p w:rsidR="00050786" w:rsidRPr="008D7188" w:rsidRDefault="00050786" w:rsidP="002E7BC9">
            <w:pPr>
              <w:ind w:left="30" w:firstLine="25"/>
              <w:jc w:val="left"/>
              <w:rPr>
                <w:rFonts w:asciiTheme="minorHAnsi" w:hAnsiTheme="minorHAnsi" w:cs="Arial"/>
                <w:color w:val="000000"/>
                <w:sz w:val="24"/>
                <w:szCs w:val="24"/>
              </w:rPr>
            </w:pPr>
            <w:r w:rsidRPr="008D7188">
              <w:rPr>
                <w:rFonts w:asciiTheme="minorHAnsi" w:hAnsiTheme="minorHAnsi" w:cs="Arial"/>
                <w:color w:val="000000"/>
                <w:sz w:val="24"/>
                <w:szCs w:val="24"/>
              </w:rPr>
              <w:t xml:space="preserve">Certificación de competencias </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implique la realización de certificaciones formales en competencias que permitan desarrollar las habilidades de las personas en el sector de TI.</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00.150</w:t>
            </w:r>
          </w:p>
        </w:tc>
      </w:tr>
      <w:tr w:rsidR="00050786" w:rsidRPr="008D7188" w:rsidTr="002E7BC9">
        <w:trPr>
          <w:jc w:val="center"/>
        </w:trPr>
        <w:tc>
          <w:tcPr>
            <w:tcW w:w="2494" w:type="dxa"/>
          </w:tcPr>
          <w:p w:rsidR="00050786" w:rsidRPr="008D7188" w:rsidRDefault="00050786" w:rsidP="002E7BC9">
            <w:pPr>
              <w:ind w:left="30" w:firstLine="25"/>
              <w:jc w:val="left"/>
              <w:rPr>
                <w:rFonts w:asciiTheme="minorHAnsi" w:hAnsiTheme="minorHAnsi" w:cs="Arial"/>
                <w:color w:val="000000"/>
                <w:sz w:val="24"/>
                <w:szCs w:val="24"/>
              </w:rPr>
            </w:pPr>
            <w:r w:rsidRPr="008D7188">
              <w:rPr>
                <w:rFonts w:asciiTheme="minorHAnsi" w:hAnsiTheme="minorHAnsi" w:cs="Arial"/>
                <w:color w:val="000000"/>
                <w:sz w:val="24"/>
                <w:szCs w:val="24"/>
              </w:rPr>
              <w:t>Creación de empleo de alta especialización</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 xml:space="preserve">Que implique la generación de empleos de alta especialización ya sea de nivel posgrado o expertos en vocaciones estratégicas. </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00.150</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Arial"/>
                <w:color w:val="000000"/>
                <w:sz w:val="24"/>
                <w:szCs w:val="24"/>
              </w:rPr>
              <w:t>Proyecto productivo</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potencialmente genere más de cincuenta empleos.</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00.100</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Arial"/>
                <w:color w:val="000000"/>
                <w:sz w:val="24"/>
                <w:szCs w:val="24"/>
              </w:rPr>
              <w:t>Certificación organizacional</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implique la realización de certificaciones organizacionales de calidad</w:t>
            </w:r>
            <w:r w:rsidR="00890A6F" w:rsidRPr="008D7188">
              <w:rPr>
                <w:rFonts w:asciiTheme="minorHAnsi" w:hAnsiTheme="minorHAnsi" w:cstheme="minorHAnsi"/>
                <w:sz w:val="24"/>
                <w:szCs w:val="24"/>
              </w:rPr>
              <w:t xml:space="preserve"> o capacidad de procesos</w:t>
            </w:r>
            <w:r w:rsidRPr="008D7188">
              <w:rPr>
                <w:rFonts w:asciiTheme="minorHAnsi" w:hAnsiTheme="minorHAnsi" w:cstheme="minorHAnsi"/>
                <w:sz w:val="24"/>
                <w:szCs w:val="24"/>
              </w:rPr>
              <w:t>.</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00.100</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sz w:val="24"/>
                <w:szCs w:val="24"/>
              </w:rPr>
            </w:pPr>
            <w:r w:rsidRPr="008D7188">
              <w:rPr>
                <w:rFonts w:asciiTheme="minorHAnsi" w:hAnsiTheme="minorHAnsi" w:cs="Arial"/>
                <w:color w:val="000000"/>
                <w:sz w:val="24"/>
                <w:szCs w:val="24"/>
              </w:rPr>
              <w:t xml:space="preserve">Aportación del Organismo Promotor </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exista la propuesta de coinversión por parte del Organismo Promotor correspondiente conforme a la previsto en el numeral 3.5.3 de las Reglas de Operación</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00.100</w:t>
            </w:r>
          </w:p>
        </w:tc>
      </w:tr>
      <w:tr w:rsidR="00050786" w:rsidRPr="008D7188" w:rsidTr="002E7BC9">
        <w:trPr>
          <w:jc w:val="center"/>
        </w:trPr>
        <w:tc>
          <w:tcPr>
            <w:tcW w:w="2494" w:type="dxa"/>
          </w:tcPr>
          <w:p w:rsidR="00050786" w:rsidRPr="008D7188" w:rsidRDefault="00050786" w:rsidP="002E7BC9">
            <w:pPr>
              <w:ind w:left="30" w:firstLine="25"/>
              <w:jc w:val="left"/>
              <w:rPr>
                <w:rFonts w:asciiTheme="minorHAnsi" w:hAnsiTheme="minorHAnsi" w:cs="Arial"/>
                <w:color w:val="000000"/>
                <w:sz w:val="24"/>
                <w:szCs w:val="24"/>
              </w:rPr>
            </w:pPr>
            <w:r w:rsidRPr="008D7188">
              <w:rPr>
                <w:rFonts w:asciiTheme="minorHAnsi" w:hAnsiTheme="minorHAnsi" w:cs="Arial"/>
                <w:color w:val="000000"/>
                <w:sz w:val="24"/>
                <w:szCs w:val="24"/>
              </w:rPr>
              <w:t>Usuarios de TI</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w:t>
            </w:r>
            <w:r w:rsidRPr="008D7188">
              <w:rPr>
                <w:rFonts w:asciiTheme="minorHAnsi" w:hAnsiTheme="minorHAnsi"/>
                <w:sz w:val="24"/>
                <w:szCs w:val="24"/>
              </w:rPr>
              <w:t xml:space="preserve"> </w:t>
            </w:r>
            <w:r w:rsidRPr="008D7188">
              <w:rPr>
                <w:rFonts w:asciiTheme="minorHAnsi" w:hAnsiTheme="minorHAnsi" w:cstheme="minorHAnsi"/>
                <w:sz w:val="24"/>
                <w:szCs w:val="24"/>
              </w:rPr>
              <w:t>se incentive el acercamiento entre usuarios de TI con la oferta local de productos y/o servicios relacionados a las TI o medios interactivos conforme a la previsto en el numeral 3.5.5.1 de las Reglas de Operación</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00.075</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Arial"/>
                <w:color w:val="000000"/>
                <w:sz w:val="24"/>
                <w:szCs w:val="24"/>
              </w:rPr>
              <w:t>Continuidad exitosa</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implique la continuidad de un proyecto que en ejercicios anteriores solicitó apoyo y que cumplió con el impacto previsto en la Solicitud de apoyo aprobada por el Consejo Directivo. Así mismo deberá tener el reporte final aprobado correspondiente</w:t>
            </w:r>
            <w:r w:rsidR="00890A6F" w:rsidRPr="008D7188">
              <w:rPr>
                <w:rFonts w:asciiTheme="minorHAnsi" w:hAnsiTheme="minorHAnsi" w:cstheme="minorHAnsi"/>
                <w:sz w:val="24"/>
                <w:szCs w:val="24"/>
              </w:rPr>
              <w:t xml:space="preserve"> por la IE</w:t>
            </w:r>
            <w:r w:rsidRPr="008D7188">
              <w:rPr>
                <w:rFonts w:asciiTheme="minorHAnsi" w:hAnsiTheme="minorHAnsi" w:cstheme="minorHAnsi"/>
                <w:sz w:val="24"/>
                <w:szCs w:val="24"/>
              </w:rPr>
              <w:t>.</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00.075</w:t>
            </w:r>
          </w:p>
        </w:tc>
      </w:tr>
      <w:tr w:rsidR="00050786" w:rsidRPr="008D7188" w:rsidTr="002E7BC9">
        <w:trPr>
          <w:jc w:val="center"/>
        </w:trPr>
        <w:tc>
          <w:tcPr>
            <w:tcW w:w="2494" w:type="dxa"/>
          </w:tcPr>
          <w:p w:rsidR="00050786" w:rsidRPr="008D7188" w:rsidRDefault="00050786" w:rsidP="002E7BC9">
            <w:pPr>
              <w:ind w:left="30" w:firstLine="25"/>
              <w:jc w:val="left"/>
              <w:rPr>
                <w:rFonts w:asciiTheme="minorHAnsi" w:hAnsiTheme="minorHAnsi"/>
                <w:sz w:val="24"/>
                <w:szCs w:val="24"/>
              </w:rPr>
            </w:pPr>
            <w:r w:rsidRPr="008D7188">
              <w:rPr>
                <w:rFonts w:asciiTheme="minorHAnsi" w:hAnsiTheme="minorHAnsi" w:cs="Arial"/>
                <w:color w:val="000000"/>
                <w:sz w:val="24"/>
                <w:szCs w:val="24"/>
              </w:rPr>
              <w:t>Relación academia-Industria.</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el proyecto potencie la relación Academia-Industria en el sector de TI</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00.050</w:t>
            </w:r>
          </w:p>
        </w:tc>
      </w:tr>
    </w:tbl>
    <w:p w:rsidR="00050786" w:rsidRPr="008D7188" w:rsidRDefault="00050786" w:rsidP="00050786">
      <w:pPr>
        <w:pStyle w:val="Texto"/>
        <w:spacing w:line="254" w:lineRule="exact"/>
        <w:ind w:left="426" w:firstLine="0"/>
        <w:rPr>
          <w:rFonts w:asciiTheme="minorHAnsi" w:hAnsiTheme="minorHAnsi" w:cstheme="minorHAnsi"/>
          <w:sz w:val="24"/>
          <w:szCs w:val="24"/>
        </w:rPr>
      </w:pPr>
    </w:p>
    <w:p w:rsidR="00050786" w:rsidRPr="008D7188" w:rsidRDefault="00050786" w:rsidP="00050786">
      <w:pPr>
        <w:pStyle w:val="Texto"/>
        <w:numPr>
          <w:ilvl w:val="0"/>
          <w:numId w:val="4"/>
        </w:numPr>
        <w:spacing w:line="254" w:lineRule="exact"/>
        <w:rPr>
          <w:rFonts w:asciiTheme="minorHAnsi" w:hAnsiTheme="minorHAnsi" w:cstheme="minorHAnsi"/>
          <w:sz w:val="24"/>
          <w:szCs w:val="24"/>
        </w:rPr>
      </w:pPr>
      <w:r w:rsidRPr="008D7188">
        <w:rPr>
          <w:rFonts w:asciiTheme="minorHAnsi" w:hAnsiTheme="minorHAnsi" w:cstheme="minorHAnsi"/>
          <w:sz w:val="24"/>
          <w:szCs w:val="24"/>
        </w:rPr>
        <w:t>Impacto nacional (β):</w:t>
      </w:r>
    </w:p>
    <w:tbl>
      <w:tblPr>
        <w:tblStyle w:val="Tablaconcuadrcula"/>
        <w:tblW w:w="0" w:type="auto"/>
        <w:jc w:val="center"/>
        <w:tblInd w:w="-445" w:type="dxa"/>
        <w:tblLook w:val="04A0" w:firstRow="1" w:lastRow="0" w:firstColumn="1" w:lastColumn="0" w:noHBand="0" w:noVBand="1"/>
      </w:tblPr>
      <w:tblGrid>
        <w:gridCol w:w="2494"/>
        <w:gridCol w:w="5110"/>
        <w:gridCol w:w="1731"/>
      </w:tblGrid>
      <w:tr w:rsidR="00050786" w:rsidRPr="008D7188" w:rsidTr="002E7BC9">
        <w:trPr>
          <w:jc w:val="center"/>
        </w:trPr>
        <w:tc>
          <w:tcPr>
            <w:tcW w:w="2494" w:type="dxa"/>
          </w:tcPr>
          <w:p w:rsidR="00050786" w:rsidRPr="008D7188" w:rsidRDefault="00050786"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Elemento</w:t>
            </w:r>
          </w:p>
        </w:tc>
        <w:tc>
          <w:tcPr>
            <w:tcW w:w="5110" w:type="dxa"/>
          </w:tcPr>
          <w:p w:rsidR="00050786" w:rsidRPr="008D7188" w:rsidRDefault="00050786" w:rsidP="002E7BC9">
            <w:pPr>
              <w:ind w:left="69" w:firstLine="0"/>
              <w:jc w:val="center"/>
              <w:rPr>
                <w:rFonts w:asciiTheme="minorHAnsi" w:hAnsiTheme="minorHAnsi" w:cs="Arial"/>
                <w:color w:val="000000"/>
                <w:sz w:val="24"/>
                <w:szCs w:val="24"/>
              </w:rPr>
            </w:pPr>
            <w:r w:rsidRPr="008D7188">
              <w:rPr>
                <w:rFonts w:asciiTheme="minorHAnsi" w:hAnsiTheme="minorHAnsi" w:cs="Arial"/>
                <w:color w:val="000000"/>
                <w:sz w:val="24"/>
                <w:szCs w:val="24"/>
              </w:rPr>
              <w:t>Definición</w:t>
            </w:r>
          </w:p>
        </w:tc>
        <w:tc>
          <w:tcPr>
            <w:tcW w:w="1474" w:type="dxa"/>
          </w:tcPr>
          <w:p w:rsidR="00050786" w:rsidRPr="008D7188" w:rsidRDefault="00050786"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Ponderador</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theme="minorHAnsi"/>
                <w:sz w:val="24"/>
                <w:szCs w:val="24"/>
              </w:rPr>
              <w:t>Vinculación con el proyecto del Banco Mundial</w:t>
            </w:r>
            <w:r w:rsidRPr="008D7188">
              <w:rPr>
                <w:rFonts w:asciiTheme="minorHAnsi" w:hAnsiTheme="minorHAnsi" w:cs="Arial"/>
                <w:color w:val="000000"/>
                <w:sz w:val="24"/>
                <w:szCs w:val="24"/>
              </w:rPr>
              <w:t xml:space="preserve"> </w:t>
            </w:r>
          </w:p>
        </w:tc>
        <w:tc>
          <w:tcPr>
            <w:tcW w:w="5110" w:type="dxa"/>
          </w:tcPr>
          <w:p w:rsidR="00050786" w:rsidRPr="008D7188" w:rsidRDefault="00050786" w:rsidP="00890A6F">
            <w:pPr>
              <w:pStyle w:val="Texto"/>
              <w:spacing w:line="254" w:lineRule="exact"/>
              <w:ind w:firstLine="0"/>
              <w:rPr>
                <w:rFonts w:asciiTheme="minorHAnsi" w:hAnsiTheme="minorHAnsi"/>
                <w:sz w:val="24"/>
                <w:szCs w:val="24"/>
                <w:lang w:val="es-MX"/>
              </w:rPr>
            </w:pPr>
            <w:r w:rsidRPr="008D7188">
              <w:rPr>
                <w:rFonts w:asciiTheme="minorHAnsi" w:hAnsiTheme="minorHAnsi" w:cstheme="minorHAnsi"/>
                <w:sz w:val="24"/>
                <w:szCs w:val="24"/>
              </w:rPr>
              <w:t xml:space="preserve">Que esté vinculado y facilite la realización de alguno de los siete componentes del </w:t>
            </w:r>
            <w:r w:rsidRPr="008D7188">
              <w:rPr>
                <w:rFonts w:asciiTheme="minorHAnsi" w:hAnsiTheme="minorHAnsi"/>
                <w:sz w:val="24"/>
                <w:szCs w:val="24"/>
                <w:lang w:val="es-MX"/>
              </w:rPr>
              <w:t xml:space="preserve">Proyecto de </w:t>
            </w:r>
            <w:r w:rsidR="00890A6F" w:rsidRPr="008D7188">
              <w:rPr>
                <w:rFonts w:asciiTheme="minorHAnsi" w:hAnsiTheme="minorHAnsi"/>
                <w:sz w:val="24"/>
                <w:szCs w:val="24"/>
                <w:lang w:val="es-MX"/>
              </w:rPr>
              <w:t>Banco Mundial</w:t>
            </w:r>
            <w:r w:rsidRPr="008D7188">
              <w:rPr>
                <w:rFonts w:asciiTheme="minorHAnsi" w:hAnsiTheme="minorHAnsi"/>
                <w:sz w:val="24"/>
                <w:szCs w:val="24"/>
                <w:lang w:val="es-MX"/>
              </w:rPr>
              <w:t>.</w:t>
            </w:r>
          </w:p>
        </w:tc>
        <w:tc>
          <w:tcPr>
            <w:tcW w:w="1474" w:type="dxa"/>
          </w:tcPr>
          <w:p w:rsidR="00050786" w:rsidRPr="008D7188" w:rsidRDefault="00050786"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t>0.40</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theme="minorHAnsi"/>
                <w:sz w:val="24"/>
                <w:szCs w:val="24"/>
              </w:rPr>
              <w:t>Proyectos industria</w:t>
            </w:r>
          </w:p>
        </w:tc>
        <w:tc>
          <w:tcPr>
            <w:tcW w:w="5110"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el proyecto impacte en el desarrollo del Sector de TI en su conjunto, ya sea a nivel país o región.</w:t>
            </w:r>
          </w:p>
        </w:tc>
        <w:tc>
          <w:tcPr>
            <w:tcW w:w="1474" w:type="dxa"/>
          </w:tcPr>
          <w:p w:rsidR="00050786" w:rsidRPr="008D7188" w:rsidRDefault="00050786"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t>0.35</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theme="minorHAnsi"/>
                <w:sz w:val="24"/>
                <w:szCs w:val="24"/>
              </w:rPr>
              <w:t>Vocación estratégica</w:t>
            </w:r>
          </w:p>
        </w:tc>
        <w:tc>
          <w:tcPr>
            <w:tcW w:w="5110"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 xml:space="preserve">Que esté alineado a una vocación estratégica nacional aprobada por el Consejo Directivo del PROSOFT. </w:t>
            </w:r>
          </w:p>
        </w:tc>
        <w:tc>
          <w:tcPr>
            <w:tcW w:w="1474" w:type="dxa"/>
          </w:tcPr>
          <w:p w:rsidR="00050786" w:rsidRPr="008D7188" w:rsidRDefault="00050786"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t>0.25</w:t>
            </w:r>
          </w:p>
        </w:tc>
      </w:tr>
    </w:tbl>
    <w:p w:rsidR="00050786" w:rsidRPr="008D7188" w:rsidRDefault="00050786" w:rsidP="00050786">
      <w:pPr>
        <w:pStyle w:val="Texto"/>
        <w:spacing w:line="254" w:lineRule="exact"/>
        <w:ind w:left="426" w:firstLine="0"/>
        <w:rPr>
          <w:rFonts w:asciiTheme="minorHAnsi" w:hAnsiTheme="minorHAnsi" w:cstheme="minorHAnsi"/>
          <w:sz w:val="24"/>
          <w:szCs w:val="24"/>
        </w:rPr>
      </w:pPr>
    </w:p>
    <w:p w:rsidR="00D47ED8" w:rsidRPr="008D7188" w:rsidRDefault="00D47ED8" w:rsidP="00D47ED8">
      <w:pPr>
        <w:pStyle w:val="Texto"/>
        <w:numPr>
          <w:ilvl w:val="0"/>
          <w:numId w:val="2"/>
        </w:numPr>
        <w:spacing w:line="254" w:lineRule="exact"/>
        <w:ind w:left="1134"/>
        <w:rPr>
          <w:rFonts w:asciiTheme="minorHAnsi" w:hAnsiTheme="minorHAnsi" w:cstheme="minorHAnsi"/>
          <w:sz w:val="24"/>
          <w:szCs w:val="24"/>
        </w:rPr>
      </w:pPr>
      <w:r w:rsidRPr="008D7188">
        <w:rPr>
          <w:rFonts w:asciiTheme="minorHAnsi" w:hAnsiTheme="minorHAnsi" w:cstheme="minorHAnsi"/>
          <w:sz w:val="24"/>
          <w:szCs w:val="24"/>
        </w:rPr>
        <w:t xml:space="preserve">Elementos y sus ponderaciones con base en la información </w:t>
      </w:r>
      <w:r w:rsidR="00D40823">
        <w:rPr>
          <w:rFonts w:asciiTheme="minorHAnsi" w:hAnsiTheme="minorHAnsi" w:cstheme="minorHAnsi"/>
          <w:sz w:val="24"/>
          <w:szCs w:val="24"/>
        </w:rPr>
        <w:t>proporcionada</w:t>
      </w:r>
      <w:r w:rsidRPr="008D7188">
        <w:rPr>
          <w:rFonts w:asciiTheme="minorHAnsi" w:hAnsiTheme="minorHAnsi" w:cstheme="minorHAnsi"/>
          <w:sz w:val="24"/>
          <w:szCs w:val="24"/>
        </w:rPr>
        <w:t xml:space="preserve"> por los OP (α):</w:t>
      </w:r>
    </w:p>
    <w:p w:rsidR="00D47ED8" w:rsidRPr="008D7188" w:rsidRDefault="00D47ED8" w:rsidP="00D47ED8">
      <w:pPr>
        <w:pStyle w:val="Texto"/>
        <w:spacing w:line="254" w:lineRule="exact"/>
        <w:ind w:left="1134" w:firstLine="0"/>
        <w:rPr>
          <w:rFonts w:asciiTheme="minorHAnsi" w:hAnsiTheme="minorHAnsi" w:cstheme="minorHAnsi"/>
          <w:sz w:val="24"/>
          <w:szCs w:val="24"/>
        </w:rPr>
      </w:pPr>
    </w:p>
    <w:tbl>
      <w:tblPr>
        <w:tblStyle w:val="Tablaconcuadrcula"/>
        <w:tblW w:w="0" w:type="auto"/>
        <w:jc w:val="center"/>
        <w:tblInd w:w="-445" w:type="dxa"/>
        <w:tblLook w:val="04A0" w:firstRow="1" w:lastRow="0" w:firstColumn="1" w:lastColumn="0" w:noHBand="0" w:noVBand="1"/>
      </w:tblPr>
      <w:tblGrid>
        <w:gridCol w:w="2494"/>
        <w:gridCol w:w="5100"/>
        <w:gridCol w:w="1731"/>
      </w:tblGrid>
      <w:tr w:rsidR="00D47ED8" w:rsidRPr="008D7188" w:rsidTr="002E7BC9">
        <w:trPr>
          <w:jc w:val="center"/>
        </w:trPr>
        <w:tc>
          <w:tcPr>
            <w:tcW w:w="2494" w:type="dxa"/>
          </w:tcPr>
          <w:p w:rsidR="00D47ED8" w:rsidRPr="008D7188" w:rsidRDefault="00D47ED8"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Elemento</w:t>
            </w:r>
          </w:p>
        </w:tc>
        <w:tc>
          <w:tcPr>
            <w:tcW w:w="5100" w:type="dxa"/>
          </w:tcPr>
          <w:p w:rsidR="00D47ED8" w:rsidRPr="008D7188" w:rsidRDefault="00D47ED8" w:rsidP="002E7BC9">
            <w:pPr>
              <w:ind w:left="69" w:firstLine="0"/>
              <w:jc w:val="center"/>
              <w:rPr>
                <w:rFonts w:asciiTheme="minorHAnsi" w:hAnsiTheme="minorHAnsi" w:cs="Arial"/>
                <w:color w:val="000000"/>
                <w:sz w:val="24"/>
                <w:szCs w:val="24"/>
              </w:rPr>
            </w:pPr>
            <w:r w:rsidRPr="008D7188">
              <w:rPr>
                <w:rFonts w:asciiTheme="minorHAnsi" w:hAnsiTheme="minorHAnsi" w:cs="Arial"/>
                <w:color w:val="000000"/>
                <w:sz w:val="24"/>
                <w:szCs w:val="24"/>
              </w:rPr>
              <w:t>Definición</w:t>
            </w:r>
          </w:p>
        </w:tc>
        <w:tc>
          <w:tcPr>
            <w:tcW w:w="1464" w:type="dxa"/>
          </w:tcPr>
          <w:p w:rsidR="00D47ED8" w:rsidRPr="008D7188" w:rsidRDefault="00D47ED8"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Ponderador</w:t>
            </w:r>
          </w:p>
        </w:tc>
      </w:tr>
      <w:tr w:rsidR="00D47ED8" w:rsidRPr="008D7188" w:rsidTr="002E7BC9">
        <w:trPr>
          <w:jc w:val="center"/>
        </w:trPr>
        <w:tc>
          <w:tcPr>
            <w:tcW w:w="2494" w:type="dxa"/>
          </w:tcPr>
          <w:p w:rsidR="00D47ED8" w:rsidRPr="008D7188" w:rsidRDefault="00D47ED8" w:rsidP="002E7BC9">
            <w:pPr>
              <w:ind w:left="30" w:firstLine="25"/>
              <w:jc w:val="left"/>
              <w:rPr>
                <w:rFonts w:asciiTheme="minorHAnsi" w:hAnsiTheme="minorHAnsi" w:cs="Arial"/>
                <w:color w:val="000000"/>
                <w:sz w:val="24"/>
                <w:szCs w:val="24"/>
              </w:rPr>
            </w:pPr>
            <w:r w:rsidRPr="008D7188">
              <w:rPr>
                <w:rFonts w:asciiTheme="minorHAnsi" w:hAnsiTheme="minorHAnsi" w:cstheme="minorHAnsi"/>
                <w:sz w:val="24"/>
                <w:szCs w:val="24"/>
              </w:rPr>
              <w:t xml:space="preserve">Vocación estratégica </w:t>
            </w:r>
          </w:p>
        </w:tc>
        <w:tc>
          <w:tcPr>
            <w:tcW w:w="5100" w:type="dxa"/>
          </w:tcPr>
          <w:p w:rsidR="00D47ED8" w:rsidRPr="008D7188" w:rsidRDefault="00D47ED8" w:rsidP="002E7BC9">
            <w:pPr>
              <w:pStyle w:val="Texto"/>
              <w:spacing w:line="254" w:lineRule="exact"/>
              <w:ind w:firstLine="0"/>
              <w:rPr>
                <w:rFonts w:asciiTheme="minorHAnsi" w:hAnsiTheme="minorHAnsi"/>
                <w:sz w:val="24"/>
                <w:szCs w:val="24"/>
                <w:lang w:val="es-MX"/>
              </w:rPr>
            </w:pPr>
            <w:r w:rsidRPr="008D7188">
              <w:rPr>
                <w:rFonts w:asciiTheme="minorHAnsi" w:eastAsia="Calibri" w:hAnsiTheme="minorHAnsi" w:cstheme="minorHAnsi"/>
                <w:sz w:val="24"/>
                <w:szCs w:val="24"/>
                <w:lang w:val="es-MX" w:eastAsia="en-US"/>
              </w:rPr>
              <w:t>Que el proyecto permita desarrollar o fortalecer una  vocación estratégica prioritaria para el Organismo Promotor.</w:t>
            </w:r>
          </w:p>
        </w:tc>
        <w:tc>
          <w:tcPr>
            <w:tcW w:w="1464" w:type="dxa"/>
          </w:tcPr>
          <w:p w:rsidR="00D47ED8" w:rsidRPr="008D7188" w:rsidRDefault="00D47ED8"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t>0.50</w:t>
            </w:r>
          </w:p>
        </w:tc>
      </w:tr>
      <w:tr w:rsidR="00D47ED8" w:rsidRPr="008D7188" w:rsidTr="002E7BC9">
        <w:trPr>
          <w:jc w:val="center"/>
        </w:trPr>
        <w:tc>
          <w:tcPr>
            <w:tcW w:w="2494" w:type="dxa"/>
          </w:tcPr>
          <w:p w:rsidR="00D47ED8" w:rsidRPr="008D7188" w:rsidRDefault="00D47ED8" w:rsidP="002E7BC9">
            <w:pPr>
              <w:ind w:left="30" w:firstLine="25"/>
              <w:rPr>
                <w:rFonts w:asciiTheme="minorHAnsi" w:hAnsiTheme="minorHAnsi" w:cs="Arial"/>
                <w:color w:val="000000"/>
                <w:sz w:val="24"/>
                <w:szCs w:val="24"/>
              </w:rPr>
            </w:pPr>
            <w:r w:rsidRPr="008D7188">
              <w:rPr>
                <w:rFonts w:asciiTheme="minorHAnsi" w:hAnsiTheme="minorHAnsi" w:cstheme="minorHAnsi"/>
                <w:sz w:val="24"/>
                <w:szCs w:val="24"/>
              </w:rPr>
              <w:t>Acción estratégica</w:t>
            </w:r>
          </w:p>
        </w:tc>
        <w:tc>
          <w:tcPr>
            <w:tcW w:w="5100" w:type="dxa"/>
          </w:tcPr>
          <w:p w:rsidR="00D47ED8" w:rsidRPr="008D7188" w:rsidRDefault="00D47ED8" w:rsidP="002E7BC9">
            <w:pPr>
              <w:pStyle w:val="Texto"/>
              <w:spacing w:line="254" w:lineRule="exact"/>
              <w:ind w:firstLine="0"/>
              <w:rPr>
                <w:rFonts w:asciiTheme="minorHAnsi" w:hAnsiTheme="minorHAnsi" w:cstheme="minorHAnsi"/>
                <w:b/>
                <w:sz w:val="24"/>
                <w:szCs w:val="24"/>
                <w:lang w:val="es-MX"/>
              </w:rPr>
            </w:pPr>
            <w:r w:rsidRPr="008D7188">
              <w:rPr>
                <w:rFonts w:asciiTheme="minorHAnsi" w:hAnsiTheme="minorHAnsi" w:cstheme="minorHAnsi"/>
                <w:b/>
                <w:sz w:val="24"/>
                <w:szCs w:val="24"/>
                <w:lang w:val="es-MX"/>
              </w:rPr>
              <w:t xml:space="preserve">En el caso de entidades federativas: </w:t>
            </w:r>
          </w:p>
          <w:p w:rsidR="00D47ED8" w:rsidRPr="008D7188" w:rsidRDefault="00D47ED8" w:rsidP="002E7BC9">
            <w:pPr>
              <w:pStyle w:val="Texto"/>
              <w:spacing w:line="254" w:lineRule="exact"/>
              <w:ind w:firstLine="0"/>
              <w:rPr>
                <w:rFonts w:asciiTheme="minorHAnsi" w:hAnsiTheme="minorHAnsi" w:cstheme="minorHAnsi"/>
                <w:sz w:val="24"/>
                <w:szCs w:val="24"/>
                <w:lang w:val="es-MX"/>
              </w:rPr>
            </w:pPr>
            <w:r w:rsidRPr="008D7188">
              <w:rPr>
                <w:rFonts w:asciiTheme="minorHAnsi" w:hAnsiTheme="minorHAnsi" w:cstheme="minorHAnsi"/>
                <w:sz w:val="24"/>
                <w:szCs w:val="24"/>
                <w:lang w:val="es-MX"/>
              </w:rPr>
              <w:t>Que el proyecto permita acelerar el desarrollo del sector de TI en la entidad.</w:t>
            </w:r>
          </w:p>
          <w:p w:rsidR="00D47ED8" w:rsidRPr="008D7188" w:rsidRDefault="00D47ED8" w:rsidP="002E7BC9">
            <w:pPr>
              <w:pStyle w:val="Texto"/>
              <w:spacing w:line="254" w:lineRule="exact"/>
              <w:ind w:firstLine="0"/>
              <w:rPr>
                <w:rFonts w:asciiTheme="minorHAnsi" w:hAnsiTheme="minorHAnsi" w:cstheme="minorHAnsi"/>
                <w:b/>
                <w:sz w:val="24"/>
                <w:szCs w:val="24"/>
                <w:lang w:val="es-MX"/>
              </w:rPr>
            </w:pPr>
            <w:r w:rsidRPr="008D7188">
              <w:rPr>
                <w:rFonts w:asciiTheme="minorHAnsi" w:hAnsiTheme="minorHAnsi" w:cstheme="minorHAnsi"/>
                <w:b/>
                <w:sz w:val="24"/>
                <w:szCs w:val="24"/>
                <w:lang w:val="es-MX"/>
              </w:rPr>
              <w:t xml:space="preserve">En el caso de organismos empresariales: </w:t>
            </w:r>
          </w:p>
          <w:p w:rsidR="00D47ED8" w:rsidRPr="008D7188" w:rsidRDefault="00D47ED8" w:rsidP="00D47ED8">
            <w:pPr>
              <w:pStyle w:val="Texto"/>
              <w:numPr>
                <w:ilvl w:val="0"/>
                <w:numId w:val="5"/>
              </w:numPr>
              <w:spacing w:line="254" w:lineRule="exact"/>
              <w:rPr>
                <w:rFonts w:asciiTheme="minorHAnsi" w:hAnsiTheme="minorHAnsi" w:cstheme="minorHAnsi"/>
                <w:sz w:val="24"/>
                <w:szCs w:val="24"/>
                <w:lang w:val="es-MX"/>
              </w:rPr>
            </w:pPr>
            <w:r w:rsidRPr="008D7188">
              <w:rPr>
                <w:rFonts w:asciiTheme="minorHAnsi" w:hAnsiTheme="minorHAnsi" w:cstheme="minorHAnsi"/>
                <w:sz w:val="24"/>
                <w:szCs w:val="24"/>
                <w:lang w:val="es-MX"/>
              </w:rPr>
              <w:t>Que el proyecto tenga impacto en más de uno de los integrantes de la población objetivo del PROSOFT.</w:t>
            </w:r>
          </w:p>
          <w:p w:rsidR="00D47ED8" w:rsidRPr="008D7188" w:rsidRDefault="00D47ED8" w:rsidP="00D47ED8">
            <w:pPr>
              <w:pStyle w:val="Texto"/>
              <w:numPr>
                <w:ilvl w:val="0"/>
                <w:numId w:val="5"/>
              </w:numPr>
              <w:spacing w:line="254" w:lineRule="exact"/>
              <w:rPr>
                <w:rFonts w:asciiTheme="minorHAnsi" w:hAnsiTheme="minorHAnsi" w:cstheme="minorHAnsi"/>
                <w:sz w:val="24"/>
                <w:szCs w:val="24"/>
                <w:lang w:val="es-MX"/>
              </w:rPr>
            </w:pPr>
            <w:r w:rsidRPr="008D7188">
              <w:rPr>
                <w:rFonts w:asciiTheme="minorHAnsi" w:hAnsiTheme="minorHAnsi" w:cstheme="minorHAnsi"/>
                <w:sz w:val="24"/>
                <w:szCs w:val="24"/>
                <w:lang w:val="es-MX"/>
              </w:rPr>
              <w:t>Que permita eliminar una falla de mercado.</w:t>
            </w:r>
          </w:p>
          <w:p w:rsidR="00D47ED8" w:rsidRPr="008D7188" w:rsidRDefault="00D47ED8" w:rsidP="002E7BC9">
            <w:pPr>
              <w:ind w:left="69" w:firstLine="0"/>
              <w:rPr>
                <w:rFonts w:asciiTheme="minorHAnsi" w:hAnsiTheme="minorHAnsi" w:cstheme="minorHAnsi"/>
                <w:sz w:val="24"/>
                <w:szCs w:val="24"/>
              </w:rPr>
            </w:pPr>
          </w:p>
        </w:tc>
        <w:tc>
          <w:tcPr>
            <w:tcW w:w="1464" w:type="dxa"/>
          </w:tcPr>
          <w:p w:rsidR="00D47ED8" w:rsidRPr="008D7188" w:rsidRDefault="00D47ED8"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t>0.50</w:t>
            </w:r>
          </w:p>
        </w:tc>
      </w:tr>
    </w:tbl>
    <w:p w:rsidR="00D47ED8" w:rsidRPr="008D7188" w:rsidRDefault="00D47ED8" w:rsidP="00D47ED8">
      <w:pPr>
        <w:pStyle w:val="Texto"/>
        <w:spacing w:line="240" w:lineRule="auto"/>
        <w:ind w:firstLine="0"/>
        <w:rPr>
          <w:rFonts w:asciiTheme="minorHAnsi" w:hAnsiTheme="minorHAnsi" w:cstheme="minorHAnsi"/>
          <w:bCs/>
          <w:sz w:val="24"/>
          <w:szCs w:val="24"/>
          <w:lang w:val="es-MX"/>
        </w:rPr>
      </w:pPr>
      <w:r w:rsidRPr="008D7188">
        <w:rPr>
          <w:rFonts w:asciiTheme="minorHAnsi" w:hAnsiTheme="minorHAnsi" w:cstheme="minorHAnsi"/>
          <w:bCs/>
          <w:sz w:val="24"/>
          <w:szCs w:val="24"/>
          <w:lang w:val="es-MX"/>
        </w:rPr>
        <w:t xml:space="preserve">      </w:t>
      </w:r>
    </w:p>
    <w:p w:rsidR="00D47ED8" w:rsidRPr="008D7188" w:rsidRDefault="00D47ED8" w:rsidP="00D47ED8">
      <w:pPr>
        <w:ind w:left="0" w:hanging="5"/>
        <w:rPr>
          <w:rFonts w:asciiTheme="minorHAnsi" w:hAnsiTheme="minorHAnsi" w:cs="Arial"/>
          <w:color w:val="000000"/>
          <w:sz w:val="24"/>
          <w:szCs w:val="24"/>
        </w:rPr>
      </w:pPr>
      <w:r w:rsidRPr="008D7188">
        <w:rPr>
          <w:rFonts w:asciiTheme="minorHAnsi" w:hAnsiTheme="minorHAnsi" w:cs="Arial"/>
          <w:color w:val="000000"/>
          <w:sz w:val="24"/>
          <w:szCs w:val="24"/>
        </w:rPr>
        <w:t xml:space="preserve">Respecto al elemento </w:t>
      </w:r>
      <w:r w:rsidRPr="008D7188">
        <w:rPr>
          <w:rFonts w:asciiTheme="minorHAnsi" w:hAnsiTheme="minorHAnsi" w:cs="Arial"/>
          <w:b/>
          <w:color w:val="000000"/>
          <w:sz w:val="24"/>
          <w:szCs w:val="24"/>
        </w:rPr>
        <w:t>vocación estratégica</w:t>
      </w:r>
      <w:r w:rsidRPr="008D7188">
        <w:rPr>
          <w:rFonts w:asciiTheme="minorHAnsi" w:hAnsiTheme="minorHAnsi" w:cs="Arial"/>
          <w:color w:val="000000"/>
          <w:sz w:val="24"/>
          <w:szCs w:val="24"/>
        </w:rPr>
        <w:t xml:space="preserve">, ésta se refiere a las previstas en la estrategia y/o programa  para el desarrollo del sector de TI que presentan los OP para obtener autorización como tal. </w:t>
      </w:r>
    </w:p>
    <w:p w:rsidR="00D47ED8" w:rsidRPr="008D7188" w:rsidRDefault="00D47ED8" w:rsidP="00D47ED8">
      <w:pPr>
        <w:ind w:left="0" w:hanging="5"/>
        <w:rPr>
          <w:rFonts w:asciiTheme="minorHAnsi" w:hAnsiTheme="minorHAnsi" w:cs="Arial"/>
          <w:color w:val="000000"/>
          <w:sz w:val="24"/>
          <w:szCs w:val="24"/>
        </w:rPr>
      </w:pPr>
      <w:r w:rsidRPr="008D7188">
        <w:rPr>
          <w:rFonts w:asciiTheme="minorHAnsi" w:hAnsiTheme="minorHAnsi" w:cs="Arial"/>
          <w:color w:val="000000"/>
          <w:sz w:val="24"/>
          <w:szCs w:val="24"/>
        </w:rPr>
        <w:t xml:space="preserve">La IE analizará la </w:t>
      </w:r>
      <w:r w:rsidRPr="008D7188">
        <w:rPr>
          <w:rFonts w:asciiTheme="minorHAnsi" w:hAnsiTheme="minorHAnsi" w:cs="Arial"/>
          <w:color w:val="000000"/>
          <w:sz w:val="24"/>
          <w:szCs w:val="24"/>
          <w:u w:val="single"/>
        </w:rPr>
        <w:t>información</w:t>
      </w:r>
      <w:r w:rsidRPr="008D7188">
        <w:rPr>
          <w:rFonts w:asciiTheme="minorHAnsi" w:hAnsiTheme="minorHAnsi" w:cs="Arial"/>
          <w:color w:val="000000"/>
          <w:sz w:val="24"/>
          <w:szCs w:val="24"/>
        </w:rPr>
        <w:t xml:space="preserve"> y </w:t>
      </w:r>
      <w:r w:rsidRPr="008D7188">
        <w:rPr>
          <w:rFonts w:asciiTheme="minorHAnsi" w:hAnsiTheme="minorHAnsi" w:cs="Arial"/>
          <w:color w:val="000000"/>
          <w:sz w:val="24"/>
          <w:szCs w:val="24"/>
          <w:u w:val="single"/>
        </w:rPr>
        <w:t>justificación</w:t>
      </w:r>
      <w:r w:rsidRPr="008D7188">
        <w:rPr>
          <w:rFonts w:asciiTheme="minorHAnsi" w:hAnsiTheme="minorHAnsi" w:cs="Arial"/>
          <w:color w:val="000000"/>
          <w:sz w:val="24"/>
          <w:szCs w:val="24"/>
        </w:rPr>
        <w:t xml:space="preserve"> de cada proyecto proporcionada por los OP y determinará si el proyecto efectivamente permite desarrollar o fortalecer una vocación estratégica del OP.</w:t>
      </w:r>
      <w:r w:rsidR="00AD3B68" w:rsidRPr="008D7188">
        <w:rPr>
          <w:rFonts w:asciiTheme="minorHAnsi" w:hAnsiTheme="minorHAnsi" w:cs="Arial"/>
          <w:color w:val="000000"/>
          <w:sz w:val="24"/>
          <w:szCs w:val="24"/>
        </w:rPr>
        <w:t xml:space="preserve"> En función del análisis de la IE, se otorgará, en su caso, el puntaje previsto para este elemento.</w:t>
      </w:r>
    </w:p>
    <w:p w:rsidR="00D47ED8" w:rsidRPr="008D7188" w:rsidRDefault="00D47ED8" w:rsidP="00D47ED8">
      <w:pPr>
        <w:ind w:left="0" w:hanging="5"/>
        <w:rPr>
          <w:rFonts w:asciiTheme="minorHAnsi" w:hAnsiTheme="minorHAnsi" w:cs="Arial"/>
          <w:color w:val="000000"/>
          <w:sz w:val="24"/>
          <w:szCs w:val="24"/>
        </w:rPr>
      </w:pPr>
      <w:r w:rsidRPr="008D7188">
        <w:rPr>
          <w:rFonts w:asciiTheme="minorHAnsi" w:hAnsiTheme="minorHAnsi" w:cs="Arial"/>
          <w:color w:val="000000"/>
          <w:sz w:val="24"/>
          <w:szCs w:val="24"/>
        </w:rPr>
        <w:t xml:space="preserve">Respecto al elemento </w:t>
      </w:r>
      <w:r w:rsidRPr="008D7188">
        <w:rPr>
          <w:rFonts w:asciiTheme="minorHAnsi" w:hAnsiTheme="minorHAnsi" w:cs="Arial"/>
          <w:b/>
          <w:color w:val="000000"/>
          <w:sz w:val="24"/>
          <w:szCs w:val="24"/>
        </w:rPr>
        <w:t>acción estratégica</w:t>
      </w:r>
      <w:r w:rsidRPr="008D7188">
        <w:rPr>
          <w:rFonts w:asciiTheme="minorHAnsi" w:hAnsiTheme="minorHAnsi" w:cs="Arial"/>
          <w:color w:val="000000"/>
          <w:sz w:val="24"/>
          <w:szCs w:val="24"/>
        </w:rPr>
        <w:t>, se entenderá como falla de mercado: Suministro ineficiente de un bien o servicio, que provoca niveles de inversión que no optimizan el beneficio económico para la sociedad. Pueden consistir en lo que en la terminología técnica de la ciencia económica se conoce como: fallas de coordinación, derramas de información, costos hundidos o externalidades diversas, que justifican la intervención del gobierno para propiciar que el beneficio social se alcance en los casos en que el beneficio privado resulte insuficiente para alcanzarlo.</w:t>
      </w:r>
    </w:p>
    <w:p w:rsidR="00AD3B68" w:rsidRPr="008D7188" w:rsidRDefault="00AD3B68" w:rsidP="00AD3B68">
      <w:pPr>
        <w:ind w:left="0" w:hanging="5"/>
        <w:rPr>
          <w:rFonts w:asciiTheme="minorHAnsi" w:hAnsiTheme="minorHAnsi" w:cs="Arial"/>
          <w:color w:val="000000"/>
          <w:sz w:val="24"/>
          <w:szCs w:val="24"/>
        </w:rPr>
      </w:pPr>
      <w:r w:rsidRPr="008D7188">
        <w:rPr>
          <w:rFonts w:asciiTheme="minorHAnsi" w:hAnsiTheme="minorHAnsi" w:cs="Arial"/>
          <w:color w:val="000000"/>
          <w:sz w:val="24"/>
          <w:szCs w:val="24"/>
        </w:rPr>
        <w:t xml:space="preserve">La IE analizará la </w:t>
      </w:r>
      <w:r w:rsidRPr="008D7188">
        <w:rPr>
          <w:rFonts w:asciiTheme="minorHAnsi" w:hAnsiTheme="minorHAnsi" w:cs="Arial"/>
          <w:color w:val="000000"/>
          <w:sz w:val="24"/>
          <w:szCs w:val="24"/>
          <w:u w:val="single"/>
        </w:rPr>
        <w:t>información</w:t>
      </w:r>
      <w:r w:rsidRPr="008D7188">
        <w:rPr>
          <w:rFonts w:asciiTheme="minorHAnsi" w:hAnsiTheme="minorHAnsi" w:cs="Arial"/>
          <w:color w:val="000000"/>
          <w:sz w:val="24"/>
          <w:szCs w:val="24"/>
        </w:rPr>
        <w:t xml:space="preserve"> y </w:t>
      </w:r>
      <w:r w:rsidRPr="008D7188">
        <w:rPr>
          <w:rFonts w:asciiTheme="minorHAnsi" w:hAnsiTheme="minorHAnsi" w:cs="Arial"/>
          <w:color w:val="000000"/>
          <w:sz w:val="24"/>
          <w:szCs w:val="24"/>
          <w:u w:val="single"/>
        </w:rPr>
        <w:t>justificación</w:t>
      </w:r>
      <w:r w:rsidRPr="008D7188">
        <w:rPr>
          <w:rFonts w:asciiTheme="minorHAnsi" w:hAnsiTheme="minorHAnsi" w:cs="Arial"/>
          <w:color w:val="000000"/>
          <w:sz w:val="24"/>
          <w:szCs w:val="24"/>
        </w:rPr>
        <w:t xml:space="preserve"> de cada proyecto proporcionada por los OP. En función del análisis de la IE, se otorgará, en su caso, el puntaje previsto para este elemento.</w:t>
      </w:r>
    </w:p>
    <w:p w:rsidR="00050786" w:rsidRPr="008D7188" w:rsidRDefault="00050786" w:rsidP="00AD3B68">
      <w:pPr>
        <w:ind w:left="0" w:hanging="5"/>
        <w:rPr>
          <w:rFonts w:asciiTheme="minorHAnsi" w:hAnsiTheme="minorHAnsi" w:cs="Arial"/>
          <w:b/>
          <w:color w:val="000000"/>
          <w:sz w:val="24"/>
          <w:szCs w:val="24"/>
        </w:rPr>
      </w:pPr>
    </w:p>
    <w:p w:rsidR="00050786" w:rsidRPr="008D7188" w:rsidRDefault="00050786" w:rsidP="00050786">
      <w:pPr>
        <w:rPr>
          <w:rFonts w:asciiTheme="minorHAnsi" w:hAnsiTheme="minorHAnsi" w:cs="Arial"/>
          <w:b/>
          <w:color w:val="000000"/>
          <w:sz w:val="24"/>
          <w:szCs w:val="24"/>
        </w:rPr>
      </w:pPr>
      <w:r w:rsidRPr="008D7188">
        <w:rPr>
          <w:rFonts w:asciiTheme="minorHAnsi" w:hAnsiTheme="minorHAnsi" w:cs="Arial"/>
          <w:b/>
          <w:color w:val="000000"/>
          <w:sz w:val="24"/>
          <w:szCs w:val="24"/>
        </w:rPr>
        <w:t>FÓRMULA</w:t>
      </w:r>
    </w:p>
    <w:p w:rsidR="00050786" w:rsidRPr="008D7188" w:rsidRDefault="00050786" w:rsidP="00050786">
      <w:pPr>
        <w:rPr>
          <w:rFonts w:asciiTheme="minorHAnsi" w:hAnsiTheme="minorHAnsi" w:cs="Arial"/>
          <w:color w:val="000000"/>
          <w:sz w:val="24"/>
          <w:szCs w:val="24"/>
        </w:rPr>
      </w:pPr>
      <w:r w:rsidRPr="008D7188">
        <w:rPr>
          <w:rFonts w:asciiTheme="minorHAnsi" w:hAnsiTheme="minorHAnsi" w:cs="Arial"/>
          <w:color w:val="000000"/>
          <w:sz w:val="24"/>
          <w:szCs w:val="24"/>
        </w:rPr>
        <w:t>Fórmula para la asignación de puntaje integral:</w:t>
      </w:r>
    </w:p>
    <w:p w:rsidR="00050786" w:rsidRPr="008D7188" w:rsidRDefault="00050786" w:rsidP="00050786">
      <w:pPr>
        <w:ind w:left="1416" w:firstLine="708"/>
        <w:rPr>
          <w:rFonts w:asciiTheme="minorHAnsi" w:hAnsiTheme="minorHAnsi" w:cs="Arial"/>
          <w:b/>
          <w:color w:val="000000"/>
          <w:sz w:val="24"/>
          <w:szCs w:val="24"/>
        </w:rPr>
      </w:pPr>
      <w:r w:rsidRPr="008D7188">
        <w:rPr>
          <w:rFonts w:asciiTheme="minorHAnsi" w:hAnsiTheme="minorHAnsi" w:cs="Arial"/>
          <w:b/>
          <w:color w:val="000000"/>
          <w:sz w:val="24"/>
          <w:szCs w:val="24"/>
        </w:rPr>
        <w:t>C= X + 2</w:t>
      </w:r>
      <m:oMath>
        <m:r>
          <m:rPr>
            <m:sty m:val="bi"/>
          </m:rPr>
          <w:rPr>
            <w:rFonts w:ascii="Cambria Math" w:hAnsi="Cambria Math" w:cs="Arial"/>
            <w:color w:val="000000"/>
            <w:sz w:val="24"/>
            <w:szCs w:val="24"/>
          </w:rPr>
          <m:t>α</m:t>
        </m:r>
      </m:oMath>
      <w:r w:rsidRPr="008D7188">
        <w:rPr>
          <w:rFonts w:asciiTheme="minorHAnsi" w:hAnsiTheme="minorHAnsi" w:cs="Arial"/>
          <w:b/>
          <w:color w:val="000000"/>
          <w:sz w:val="24"/>
          <w:szCs w:val="24"/>
        </w:rPr>
        <w:t xml:space="preserve"> +3</w:t>
      </w:r>
      <w:r w:rsidRPr="008D7188">
        <w:rPr>
          <w:rFonts w:asciiTheme="minorHAnsi" w:hAnsiTheme="minorHAnsi" w:cstheme="minorHAnsi"/>
          <w:b/>
          <w:color w:val="000000"/>
          <w:sz w:val="24"/>
          <w:szCs w:val="24"/>
        </w:rPr>
        <w:t>β</w:t>
      </w:r>
    </w:p>
    <w:p w:rsidR="00050786" w:rsidRPr="008D7188" w:rsidRDefault="00050786" w:rsidP="00050786">
      <w:pPr>
        <w:ind w:left="709" w:firstLine="707"/>
        <w:rPr>
          <w:rFonts w:asciiTheme="minorHAnsi" w:hAnsiTheme="minorHAnsi" w:cs="Arial"/>
          <w:color w:val="000000"/>
          <w:sz w:val="24"/>
          <w:szCs w:val="24"/>
        </w:rPr>
      </w:pPr>
      <w:r w:rsidRPr="008D7188">
        <w:rPr>
          <w:rFonts w:asciiTheme="minorHAnsi" w:hAnsiTheme="minorHAnsi" w:cs="Arial"/>
          <w:color w:val="000000"/>
          <w:sz w:val="24"/>
          <w:szCs w:val="24"/>
        </w:rPr>
        <w:t>Donde:</w:t>
      </w:r>
    </w:p>
    <w:p w:rsidR="00050786" w:rsidRPr="008D7188" w:rsidRDefault="00050786" w:rsidP="00050786">
      <w:pPr>
        <w:ind w:left="1418" w:hanging="284"/>
        <w:rPr>
          <w:rFonts w:asciiTheme="minorHAnsi" w:hAnsiTheme="minorHAnsi" w:cs="Arial"/>
          <w:color w:val="000000"/>
          <w:sz w:val="24"/>
          <w:szCs w:val="24"/>
        </w:rPr>
      </w:pPr>
      <w:r w:rsidRPr="008D7188">
        <w:rPr>
          <w:rFonts w:asciiTheme="minorHAnsi" w:hAnsiTheme="minorHAnsi" w:cs="Arial"/>
          <w:color w:val="000000"/>
          <w:sz w:val="24"/>
          <w:szCs w:val="24"/>
        </w:rPr>
        <w:t>C = Puntaje integral.</w:t>
      </w:r>
    </w:p>
    <w:p w:rsidR="00050786" w:rsidRPr="008D7188" w:rsidRDefault="00050786" w:rsidP="00050786">
      <w:pPr>
        <w:ind w:left="1418" w:hanging="284"/>
        <w:rPr>
          <w:rFonts w:asciiTheme="minorHAnsi" w:hAnsiTheme="minorHAnsi" w:cs="Arial"/>
          <w:color w:val="000000"/>
          <w:sz w:val="24"/>
          <w:szCs w:val="24"/>
        </w:rPr>
      </w:pPr>
      <w:r w:rsidRPr="008D7188">
        <w:rPr>
          <w:rFonts w:asciiTheme="minorHAnsi" w:hAnsiTheme="minorHAnsi" w:cs="Arial"/>
          <w:b/>
          <w:color w:val="000000"/>
          <w:sz w:val="24"/>
          <w:szCs w:val="24"/>
        </w:rPr>
        <w:t>X</w:t>
      </w:r>
      <w:r w:rsidRPr="008D7188">
        <w:rPr>
          <w:rFonts w:asciiTheme="minorHAnsi" w:hAnsiTheme="minorHAnsi" w:cs="Arial"/>
          <w:color w:val="000000"/>
          <w:sz w:val="24"/>
          <w:szCs w:val="24"/>
        </w:rPr>
        <w:t>= Puntos otorgados con base en los elementos previstos en el apartado A de impacto esperado del proyecto previsto por el solicitante a través de la Solicitud de Apoyo, así como las inversiones a realizar tomando en cuenta el ponderador correspondiente.</w:t>
      </w:r>
    </w:p>
    <w:p w:rsidR="00050786" w:rsidRPr="008D7188" w:rsidRDefault="00050786" w:rsidP="00050786">
      <w:pPr>
        <w:ind w:left="1418" w:hanging="284"/>
        <w:rPr>
          <w:rFonts w:asciiTheme="minorHAnsi" w:hAnsiTheme="minorHAnsi" w:cs="Arial"/>
          <w:color w:val="000000"/>
          <w:sz w:val="24"/>
          <w:szCs w:val="24"/>
        </w:rPr>
      </w:pPr>
      <m:oMath>
        <m:r>
          <m:rPr>
            <m:sty m:val="bi"/>
          </m:rPr>
          <w:rPr>
            <w:rFonts w:ascii="Cambria Math" w:hAnsi="Cambria Math" w:cs="Arial"/>
            <w:color w:val="000000"/>
            <w:sz w:val="24"/>
            <w:szCs w:val="24"/>
          </w:rPr>
          <m:t>α</m:t>
        </m:r>
      </m:oMath>
      <w:r w:rsidRPr="008D7188">
        <w:rPr>
          <w:rFonts w:asciiTheme="minorHAnsi" w:hAnsiTheme="minorHAnsi" w:cs="Arial"/>
          <w:color w:val="000000"/>
          <w:sz w:val="24"/>
          <w:szCs w:val="24"/>
        </w:rPr>
        <w:t xml:space="preserve"> = Puntos otorgados con base en la información </w:t>
      </w:r>
      <w:r w:rsidR="00D40823">
        <w:rPr>
          <w:rFonts w:asciiTheme="minorHAnsi" w:hAnsiTheme="minorHAnsi" w:cs="Arial"/>
          <w:color w:val="000000"/>
          <w:sz w:val="24"/>
          <w:szCs w:val="24"/>
        </w:rPr>
        <w:t>proporcionada</w:t>
      </w:r>
      <w:r w:rsidRPr="008D7188">
        <w:rPr>
          <w:rFonts w:asciiTheme="minorHAnsi" w:hAnsiTheme="minorHAnsi" w:cs="Arial"/>
          <w:color w:val="000000"/>
          <w:sz w:val="24"/>
          <w:szCs w:val="24"/>
        </w:rPr>
        <w:t xml:space="preserve"> por los OP, tomando en  cuenta el ponderador </w:t>
      </w:r>
      <w:r w:rsidR="00A25B55">
        <w:rPr>
          <w:rFonts w:asciiTheme="minorHAnsi" w:hAnsiTheme="minorHAnsi" w:cs="Arial"/>
          <w:color w:val="000000"/>
          <w:sz w:val="24"/>
          <w:szCs w:val="24"/>
        </w:rPr>
        <w:t>correspondiente</w:t>
      </w:r>
      <w:r w:rsidRPr="008D7188">
        <w:rPr>
          <w:rFonts w:asciiTheme="minorHAnsi" w:hAnsiTheme="minorHAnsi" w:cs="Arial"/>
          <w:color w:val="000000"/>
          <w:sz w:val="24"/>
          <w:szCs w:val="24"/>
        </w:rPr>
        <w:t>.</w:t>
      </w:r>
    </w:p>
    <w:p w:rsidR="00050786" w:rsidRPr="008D7188" w:rsidRDefault="00050786" w:rsidP="00050786">
      <w:pPr>
        <w:ind w:left="1418" w:hanging="284"/>
        <w:rPr>
          <w:rFonts w:asciiTheme="minorHAnsi" w:hAnsiTheme="minorHAnsi" w:cs="Arial"/>
          <w:color w:val="000000"/>
          <w:sz w:val="24"/>
          <w:szCs w:val="24"/>
        </w:rPr>
      </w:pPr>
      <w:r w:rsidRPr="008D7188">
        <w:rPr>
          <w:rFonts w:asciiTheme="minorHAnsi" w:hAnsiTheme="minorHAnsi" w:cstheme="minorHAnsi"/>
          <w:b/>
          <w:color w:val="000000"/>
          <w:sz w:val="24"/>
          <w:szCs w:val="24"/>
        </w:rPr>
        <w:t>β</w:t>
      </w:r>
      <w:r w:rsidRPr="008D7188">
        <w:rPr>
          <w:rFonts w:asciiTheme="minorHAnsi" w:hAnsiTheme="minorHAnsi" w:cs="Arial"/>
          <w:color w:val="000000"/>
          <w:sz w:val="24"/>
          <w:szCs w:val="24"/>
        </w:rPr>
        <w:t xml:space="preserve"> = Puntos otorgados con base en los elementos previstos en el apartado A como impacto nacional, tomando en cuenta el ponderador correspondiente.</w:t>
      </w:r>
    </w:p>
    <w:p w:rsidR="00050786" w:rsidRPr="008D7188" w:rsidRDefault="00050786" w:rsidP="00050786">
      <w:pPr>
        <w:spacing w:after="0"/>
        <w:rPr>
          <w:rFonts w:asciiTheme="minorHAnsi" w:hAnsiTheme="minorHAnsi" w:cstheme="minorHAnsi"/>
          <w:sz w:val="24"/>
          <w:szCs w:val="24"/>
        </w:rPr>
      </w:pPr>
      <w:r w:rsidRPr="008D7188">
        <w:rPr>
          <w:rFonts w:asciiTheme="minorHAnsi" w:hAnsiTheme="minorHAnsi" w:cstheme="minorHAnsi"/>
          <w:sz w:val="24"/>
          <w:szCs w:val="24"/>
        </w:rPr>
        <w:t xml:space="preserve">Para cada elemento previsto, la </w:t>
      </w:r>
      <w:r w:rsidR="00AD3B68" w:rsidRPr="008D7188">
        <w:rPr>
          <w:rFonts w:asciiTheme="minorHAnsi" w:hAnsiTheme="minorHAnsi" w:cstheme="minorHAnsi"/>
          <w:sz w:val="24"/>
          <w:szCs w:val="24"/>
        </w:rPr>
        <w:t>IE</w:t>
      </w:r>
      <w:r w:rsidRPr="008D7188">
        <w:rPr>
          <w:rFonts w:asciiTheme="minorHAnsi" w:hAnsiTheme="minorHAnsi" w:cstheme="minorHAnsi"/>
          <w:sz w:val="24"/>
          <w:szCs w:val="24"/>
        </w:rPr>
        <w:t xml:space="preserve"> otorgará valor UNO, si tras el análisis se considera que existe evidencia que dicho elemento está suficientemente previsto en la Solicitud de Apoyo. Asimismo, se otorgará valor CERO si se determina lo contrario.</w:t>
      </w:r>
    </w:p>
    <w:p w:rsidR="00050786" w:rsidRPr="008D7188" w:rsidRDefault="00050786" w:rsidP="00050786">
      <w:pPr>
        <w:spacing w:after="0"/>
        <w:rPr>
          <w:rFonts w:asciiTheme="minorHAnsi" w:hAnsiTheme="minorHAnsi" w:cstheme="minorHAnsi"/>
          <w:sz w:val="24"/>
          <w:szCs w:val="24"/>
        </w:rPr>
      </w:pPr>
    </w:p>
    <w:p w:rsidR="00050786" w:rsidRPr="008D7188" w:rsidRDefault="00050786" w:rsidP="00050786">
      <w:pPr>
        <w:spacing w:after="0"/>
        <w:rPr>
          <w:rFonts w:asciiTheme="minorHAnsi" w:hAnsiTheme="minorHAnsi" w:cstheme="minorHAnsi"/>
          <w:sz w:val="24"/>
          <w:szCs w:val="24"/>
        </w:rPr>
      </w:pPr>
      <w:r w:rsidRPr="008D7188">
        <w:rPr>
          <w:rFonts w:asciiTheme="minorHAnsi" w:hAnsiTheme="minorHAnsi" w:cstheme="minorHAnsi"/>
          <w:sz w:val="24"/>
          <w:szCs w:val="24"/>
        </w:rPr>
        <w:t xml:space="preserve">Las variables X, </w:t>
      </w:r>
      <m:oMath>
        <m:r>
          <m:rPr>
            <m:sty m:val="p"/>
          </m:rPr>
          <w:rPr>
            <w:rFonts w:ascii="Cambria Math" w:hAnsiTheme="minorHAnsi" w:cstheme="minorHAnsi"/>
            <w:sz w:val="24"/>
            <w:szCs w:val="24"/>
          </w:rPr>
          <m:t>α</m:t>
        </m:r>
      </m:oMath>
      <w:r w:rsidRPr="008D7188">
        <w:rPr>
          <w:rFonts w:asciiTheme="minorHAnsi" w:hAnsiTheme="minorHAnsi" w:cstheme="minorHAnsi"/>
          <w:sz w:val="24"/>
          <w:szCs w:val="24"/>
        </w:rPr>
        <w:t xml:space="preserve"> y β se calcularán realizando la sumatoria que resulte de la multiplicación del valor otorgado a cada elemento por el ponderador correspondiente.</w:t>
      </w:r>
    </w:p>
    <w:p w:rsidR="00050786" w:rsidRPr="008D7188" w:rsidRDefault="00050786" w:rsidP="004C79E1">
      <w:pPr>
        <w:pStyle w:val="Ttulo"/>
        <w:pBdr>
          <w:bottom w:val="none" w:sz="0" w:space="0" w:color="auto"/>
        </w:pBdr>
        <w:spacing w:after="120"/>
        <w:ind w:hanging="714"/>
        <w:jc w:val="center"/>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RESOLUCIÓN DE SOLICITUDES</w:t>
      </w:r>
    </w:p>
    <w:p w:rsidR="004C79E1" w:rsidRPr="008D7188" w:rsidRDefault="004C79E1" w:rsidP="004C79E1">
      <w:pPr>
        <w:ind w:left="0" w:firstLine="0"/>
        <w:rPr>
          <w:rFonts w:asciiTheme="minorHAnsi" w:hAnsiTheme="minorHAnsi" w:cstheme="minorHAnsi"/>
          <w:sz w:val="24"/>
          <w:szCs w:val="24"/>
        </w:rPr>
      </w:pPr>
      <w:r w:rsidRPr="008D7188">
        <w:rPr>
          <w:rFonts w:asciiTheme="minorHAnsi" w:hAnsiTheme="minorHAnsi" w:cstheme="minorHAnsi"/>
          <w:sz w:val="24"/>
          <w:szCs w:val="24"/>
        </w:rPr>
        <w:t>Conforme a lo previsto en el Anexo B de las Reglas de Operación, el tiempo de respuesta a las Solicitudes de Apoyo recibidas de los Organismos Promotores será a más tardar en 3 meses posteriores a su presentación por el Organismo Promotor ante la Instancia Ejecutora. En caso de no recibir respuesta dentro del plazo mencionado, se entenderá que no fue aceptada.</w:t>
      </w:r>
    </w:p>
    <w:p w:rsidR="004C79E1" w:rsidRPr="008D7188" w:rsidRDefault="004C79E1" w:rsidP="004C79E1">
      <w:pPr>
        <w:spacing w:after="0"/>
        <w:ind w:left="0" w:firstLine="0"/>
        <w:rPr>
          <w:rFonts w:asciiTheme="minorHAnsi" w:hAnsiTheme="minorHAnsi" w:cstheme="minorHAnsi"/>
          <w:sz w:val="24"/>
          <w:szCs w:val="24"/>
        </w:rPr>
      </w:pPr>
    </w:p>
    <w:p w:rsidR="00230616" w:rsidRPr="008D7188" w:rsidRDefault="00230616"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Una vez autorizada la solicitud de apoyo, el beneficiario deberá cumplir con las obligaciones establecidas en el numeral 3.6.2.2 de las Reglas de Operación</w:t>
      </w:r>
      <w:r w:rsidR="001A6400" w:rsidRPr="008D7188">
        <w:rPr>
          <w:rFonts w:asciiTheme="minorHAnsi" w:hAnsiTheme="minorHAnsi" w:cstheme="minorHAnsi"/>
          <w:sz w:val="24"/>
          <w:szCs w:val="24"/>
        </w:rPr>
        <w:t>. Entre ellas, cabe señalar que no suscribir el Convenio de asignación de recursos con la Secretaría y el Organismo Promotor correspondiente conforme a los Anexos E o F de las Reglas de Operación en el plazo establecido para el Organismo Promotor, el Consejo Directivo podrá cancelar el apoyo, sin ninguna responsabilidad para la Instancia Ejecutora o la Secretaría.</w:t>
      </w:r>
    </w:p>
    <w:p w:rsidR="00230616" w:rsidRPr="008D7188" w:rsidRDefault="00230616" w:rsidP="004C79E1">
      <w:pPr>
        <w:spacing w:after="0"/>
        <w:ind w:left="0" w:firstLine="0"/>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MAYOR INFORMACIÓN</w:t>
      </w:r>
    </w:p>
    <w:p w:rsidR="004C79E1" w:rsidRPr="008D7188" w:rsidRDefault="004C79E1"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Los interesados deberán conocer y apegarse a lo dispuesto en las Reglas de Operación así como los Criterios de Operación aprobados por el Consejo Directivo. Dichos documentos podrán consultarse en la página electrónica de la Secretaría de Economía en </w:t>
      </w:r>
      <w:hyperlink r:id="rId11" w:history="1">
        <w:r w:rsidRPr="008D7188">
          <w:rPr>
            <w:rStyle w:val="Hipervnculo"/>
            <w:rFonts w:asciiTheme="minorHAnsi" w:hAnsiTheme="minorHAnsi"/>
            <w:sz w:val="24"/>
            <w:szCs w:val="24"/>
          </w:rPr>
          <w:t>www.economia.gob.mx</w:t>
        </w:r>
      </w:hyperlink>
      <w:r w:rsidRPr="008D7188">
        <w:rPr>
          <w:rFonts w:asciiTheme="minorHAnsi" w:hAnsiTheme="minorHAnsi" w:cstheme="minorHAnsi"/>
          <w:sz w:val="24"/>
          <w:szCs w:val="24"/>
        </w:rPr>
        <w:t xml:space="preserve"> o en </w:t>
      </w:r>
      <w:r w:rsidRPr="008D7188">
        <w:rPr>
          <w:rStyle w:val="Hipervnculo"/>
          <w:rFonts w:asciiTheme="minorHAnsi" w:hAnsiTheme="minorHAnsi"/>
          <w:sz w:val="24"/>
          <w:szCs w:val="24"/>
        </w:rPr>
        <w:t>www.prosoft.economia.gob.mx</w:t>
      </w:r>
      <w:r w:rsidRPr="008D7188">
        <w:rPr>
          <w:rFonts w:asciiTheme="minorHAnsi" w:hAnsiTheme="minorHAnsi" w:cstheme="minorHAnsi"/>
          <w:sz w:val="24"/>
          <w:szCs w:val="24"/>
        </w:rPr>
        <w:t>.</w:t>
      </w:r>
    </w:p>
    <w:p w:rsidR="004C79E1" w:rsidRPr="008D7188" w:rsidRDefault="004C79E1" w:rsidP="004C79E1">
      <w:pPr>
        <w:spacing w:after="0"/>
        <w:ind w:left="0" w:firstLine="0"/>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DUDAS</w:t>
      </w:r>
    </w:p>
    <w:p w:rsidR="004C79E1" w:rsidRPr="008D7188" w:rsidRDefault="004C79E1"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Para cualquier duda con respecto a esta Convocatoria, sírvase llamar a la Dirección de Economía Digital al teléfono (55) 5229-6100 ext. 34155, de lunes a viernes de 9:00 a 18:00 horas. </w:t>
      </w: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QUEJAS</w:t>
      </w:r>
    </w:p>
    <w:p w:rsidR="004C79E1" w:rsidRPr="008D7188" w:rsidRDefault="004C79E1" w:rsidP="004C79E1">
      <w:pPr>
        <w:autoSpaceDE w:val="0"/>
        <w:autoSpaceDN w:val="0"/>
        <w:adjustRightInd w:val="0"/>
        <w:spacing w:after="0"/>
        <w:ind w:left="0" w:firstLine="0"/>
        <w:rPr>
          <w:rFonts w:asciiTheme="minorHAnsi" w:hAnsiTheme="minorHAnsi" w:cstheme="minorHAnsi"/>
          <w:sz w:val="24"/>
          <w:szCs w:val="24"/>
          <w:lang w:eastAsia="es-ES"/>
        </w:rPr>
      </w:pPr>
      <w:r w:rsidRPr="008D7188">
        <w:rPr>
          <w:rFonts w:asciiTheme="minorHAnsi" w:hAnsiTheme="minorHAnsi" w:cstheme="minorHAnsi"/>
          <w:sz w:val="24"/>
          <w:szCs w:val="24"/>
          <w:lang w:eastAsia="es-ES"/>
        </w:rPr>
        <w:t>Los Beneficiarios, Organismos Promotores y el público en general podrán presentar por escrito sus inconformidades, quejas y denuncias, con respecto a la ejecución del Programa y la aplicación de la presente Convocatoria, ante las instancias que a continuación se señalan, bajo el orden siguiente</w:t>
      </w:r>
    </w:p>
    <w:p w:rsidR="004C79E1" w:rsidRPr="008D7188"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8D7188">
        <w:rPr>
          <w:rFonts w:asciiTheme="minorHAnsi" w:hAnsiTheme="minorHAnsi" w:cstheme="minorHAnsi"/>
          <w:sz w:val="24"/>
          <w:szCs w:val="24"/>
          <w:lang w:eastAsia="es-ES"/>
        </w:rPr>
        <w:t>El Órgano Interno de Control en la Secretaría, con domicilio en el séptimo piso del edificio marcado con el número 3025, del Boulevard Adolfo López Mateos, colonia San Jerónimo Aculco, Delegación Magdalena Contreras, código postal 10400, México, D.F., y</w:t>
      </w:r>
    </w:p>
    <w:p w:rsidR="004C79E1" w:rsidRPr="008D7188"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8D7188">
        <w:rPr>
          <w:rFonts w:asciiTheme="minorHAnsi" w:hAnsiTheme="minorHAnsi" w:cstheme="minorHAnsi"/>
          <w:sz w:val="24"/>
          <w:szCs w:val="24"/>
          <w:lang w:eastAsia="es-ES"/>
        </w:rPr>
        <w:t>La Secretaría de la Función Pública, ubicada en Insurgentes Sur 1735-10, col</w:t>
      </w:r>
      <w:r w:rsidR="00ED4AB2" w:rsidRPr="008D7188">
        <w:rPr>
          <w:rFonts w:asciiTheme="minorHAnsi" w:hAnsiTheme="minorHAnsi" w:cstheme="minorHAnsi"/>
          <w:sz w:val="24"/>
          <w:szCs w:val="24"/>
          <w:lang w:eastAsia="es-ES"/>
        </w:rPr>
        <w:t>onia Guadalupe Inn, Delegación Á</w:t>
      </w:r>
      <w:r w:rsidRPr="008D7188">
        <w:rPr>
          <w:rFonts w:asciiTheme="minorHAnsi" w:hAnsiTheme="minorHAnsi" w:cstheme="minorHAnsi"/>
          <w:sz w:val="24"/>
          <w:szCs w:val="24"/>
          <w:lang w:eastAsia="es-ES"/>
        </w:rPr>
        <w:t>lvaro Obregón, código postal 01020, México, D.F.</w:t>
      </w:r>
    </w:p>
    <w:p w:rsidR="007D3C29" w:rsidRDefault="007D3C29" w:rsidP="00F56071">
      <w:pPr>
        <w:ind w:left="0" w:firstLine="0"/>
        <w:jc w:val="center"/>
        <w:rPr>
          <w:rFonts w:asciiTheme="minorHAnsi" w:hAnsiTheme="minorHAnsi" w:cstheme="minorHAnsi"/>
          <w:sz w:val="24"/>
          <w:szCs w:val="24"/>
        </w:rPr>
      </w:pPr>
    </w:p>
    <w:p w:rsidR="00BD5B7D" w:rsidRDefault="004C79E1" w:rsidP="00F56071">
      <w:pPr>
        <w:ind w:left="0" w:firstLine="0"/>
        <w:jc w:val="center"/>
        <w:rPr>
          <w:rFonts w:asciiTheme="minorHAnsi" w:hAnsiTheme="minorHAnsi" w:cstheme="minorHAnsi"/>
          <w:sz w:val="24"/>
          <w:szCs w:val="24"/>
        </w:rPr>
      </w:pPr>
      <w:r w:rsidRPr="008D7188">
        <w:rPr>
          <w:rFonts w:asciiTheme="minorHAnsi" w:hAnsiTheme="minorHAnsi" w:cstheme="minorHAnsi"/>
          <w:sz w:val="24"/>
          <w:szCs w:val="24"/>
        </w:rPr>
        <w:t>México, D.F., a.</w:t>
      </w:r>
      <w:r w:rsidR="00C678BB" w:rsidRPr="008D7188">
        <w:rPr>
          <w:rFonts w:asciiTheme="minorHAnsi" w:hAnsiTheme="minorHAnsi" w:cstheme="minorHAnsi"/>
          <w:sz w:val="24"/>
          <w:szCs w:val="24"/>
        </w:rPr>
        <w:t xml:space="preserve"> </w:t>
      </w:r>
      <w:r w:rsidR="009C6EF8">
        <w:rPr>
          <w:rFonts w:asciiTheme="minorHAnsi" w:hAnsiTheme="minorHAnsi" w:cstheme="minorHAnsi"/>
          <w:sz w:val="24"/>
          <w:szCs w:val="24"/>
        </w:rPr>
        <w:t>15</w:t>
      </w:r>
      <w:r w:rsidR="007D3C29">
        <w:rPr>
          <w:rFonts w:asciiTheme="minorHAnsi" w:hAnsiTheme="minorHAnsi" w:cstheme="minorHAnsi"/>
          <w:sz w:val="24"/>
          <w:szCs w:val="24"/>
        </w:rPr>
        <w:t xml:space="preserve"> de septiembre de </w:t>
      </w:r>
      <w:r w:rsidR="00C678BB" w:rsidRPr="008D7188">
        <w:rPr>
          <w:rFonts w:asciiTheme="minorHAnsi" w:hAnsiTheme="minorHAnsi" w:cstheme="minorHAnsi"/>
          <w:sz w:val="24"/>
          <w:szCs w:val="24"/>
        </w:rPr>
        <w:t>2011.</w:t>
      </w:r>
    </w:p>
    <w:p w:rsidR="00D40823" w:rsidRPr="008D7188" w:rsidRDefault="00D40823" w:rsidP="00F56071">
      <w:pPr>
        <w:ind w:left="0" w:firstLine="0"/>
        <w:jc w:val="center"/>
        <w:rPr>
          <w:rFonts w:asciiTheme="minorHAnsi" w:hAnsiTheme="minorHAnsi"/>
          <w:sz w:val="24"/>
          <w:szCs w:val="24"/>
        </w:rPr>
      </w:pPr>
    </w:p>
    <w:sectPr w:rsidR="00D40823" w:rsidRPr="008D7188" w:rsidSect="007D3C29">
      <w:headerReference w:type="default" r:id="rId12"/>
      <w:headerReference w:type="first" r:id="rId13"/>
      <w:pgSz w:w="12240" w:h="15840"/>
      <w:pgMar w:top="1135" w:right="1701" w:bottom="993"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2B" w:rsidRDefault="00133A2B" w:rsidP="00531B4A">
      <w:pPr>
        <w:spacing w:after="0"/>
      </w:pPr>
      <w:r>
        <w:separator/>
      </w:r>
    </w:p>
  </w:endnote>
  <w:endnote w:type="continuationSeparator" w:id="0">
    <w:p w:rsidR="00133A2B" w:rsidRDefault="00133A2B" w:rsidP="00531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2B" w:rsidRDefault="00133A2B" w:rsidP="00531B4A">
      <w:pPr>
        <w:spacing w:after="0"/>
      </w:pPr>
      <w:r>
        <w:separator/>
      </w:r>
    </w:p>
  </w:footnote>
  <w:footnote w:type="continuationSeparator" w:id="0">
    <w:p w:rsidR="00133A2B" w:rsidRDefault="00133A2B" w:rsidP="00531B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Default="00531B4A">
    <w:pPr>
      <w:pStyle w:val="Encabezad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Pr="00531B4A" w:rsidRDefault="00531B4A" w:rsidP="00DB014C">
    <w:pPr>
      <w:pStyle w:val="Encabezado"/>
      <w:ind w:left="0" w:firstLine="0"/>
    </w:pPr>
    <w:r w:rsidRPr="008238AA">
      <w:rPr>
        <w:noProof/>
        <w:lang w:eastAsia="es-MX"/>
      </w:rPr>
      <w:drawing>
        <wp:inline distT="0" distB="0" distL="0" distR="0">
          <wp:extent cx="1212850" cy="800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17594" cy="803230"/>
                  </a:xfrm>
                  <a:prstGeom prst="rect">
                    <a:avLst/>
                  </a:prstGeom>
                  <a:noFill/>
                  <a:ln w="9525">
                    <a:noFill/>
                    <a:miter lim="800000"/>
                    <a:headEnd/>
                    <a:tailEnd/>
                  </a:ln>
                </pic:spPr>
              </pic:pic>
            </a:graphicData>
          </a:graphic>
        </wp:inline>
      </w:drawing>
    </w:r>
    <w:r>
      <w:t xml:space="preserve">                                                              </w:t>
    </w:r>
    <w:r w:rsidR="00DB014C">
      <w:t xml:space="preserve">       </w:t>
    </w:r>
    <w:r w:rsidRPr="0098632A">
      <w:rPr>
        <w:noProof/>
        <w:lang w:eastAsia="es-MX"/>
      </w:rPr>
      <w:drawing>
        <wp:inline distT="0" distB="0" distL="0" distR="0">
          <wp:extent cx="2187575" cy="835025"/>
          <wp:effectExtent l="0" t="0" r="3175" b="3175"/>
          <wp:docPr id="5" name="11 Imagen" descr="LOGO_PROSOFT_1_T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Imagen" descr="LOGO_PROSOFT_1_TINTA.jpg"/>
                  <pic:cNvPicPr>
                    <a:picLocks noChangeAspect="1"/>
                  </pic:cNvPicPr>
                </pic:nvPicPr>
                <pic:blipFill>
                  <a:blip r:embed="rId2" cstate="print"/>
                  <a:srcRect/>
                  <a:stretch>
                    <a:fillRect/>
                  </a:stretch>
                </pic:blipFill>
                <pic:spPr bwMode="auto">
                  <a:xfrm>
                    <a:off x="0" y="0"/>
                    <a:ext cx="2187575" cy="835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4A49"/>
    <w:multiLevelType w:val="hybridMultilevel"/>
    <w:tmpl w:val="1B4219C6"/>
    <w:lvl w:ilvl="0" w:tplc="080A0015">
      <w:start w:val="1"/>
      <w:numFmt w:val="upperLetter"/>
      <w:lvlText w:val="%1."/>
      <w:lvlJc w:val="left"/>
      <w:pPr>
        <w:ind w:left="360"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30F308D5"/>
    <w:multiLevelType w:val="hybridMultilevel"/>
    <w:tmpl w:val="08FC05E0"/>
    <w:lvl w:ilvl="0" w:tplc="8424FA9E">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D14151"/>
    <w:multiLevelType w:val="hybridMultilevel"/>
    <w:tmpl w:val="FCDAF66C"/>
    <w:lvl w:ilvl="0" w:tplc="251AD1C4">
      <w:start w:val="1"/>
      <w:numFmt w:val="lowerRoman"/>
      <w:lvlText w:val="%1."/>
      <w:lvlJc w:val="left"/>
      <w:pPr>
        <w:ind w:left="1855" w:hanging="72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
    <w:nsid w:val="4917470C"/>
    <w:multiLevelType w:val="hybridMultilevel"/>
    <w:tmpl w:val="90A48C6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054F6"/>
    <w:multiLevelType w:val="hybridMultilevel"/>
    <w:tmpl w:val="46D4C1C2"/>
    <w:lvl w:ilvl="0" w:tplc="080A001B">
      <w:start w:val="1"/>
      <w:numFmt w:val="lowerRoman"/>
      <w:lvlText w:val="%1."/>
      <w:lvlJc w:val="right"/>
      <w:pPr>
        <w:ind w:left="1417"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E1"/>
    <w:rsid w:val="00004692"/>
    <w:rsid w:val="0001427E"/>
    <w:rsid w:val="00050786"/>
    <w:rsid w:val="000A7B53"/>
    <w:rsid w:val="00105BE8"/>
    <w:rsid w:val="00107B14"/>
    <w:rsid w:val="00133A2B"/>
    <w:rsid w:val="00147598"/>
    <w:rsid w:val="00174604"/>
    <w:rsid w:val="001748C3"/>
    <w:rsid w:val="00174B4E"/>
    <w:rsid w:val="00195BF9"/>
    <w:rsid w:val="001A6400"/>
    <w:rsid w:val="001B541A"/>
    <w:rsid w:val="00203D7C"/>
    <w:rsid w:val="00223CB6"/>
    <w:rsid w:val="00230616"/>
    <w:rsid w:val="00270BD4"/>
    <w:rsid w:val="002C5D1F"/>
    <w:rsid w:val="002E12F9"/>
    <w:rsid w:val="002E1478"/>
    <w:rsid w:val="002F0D6F"/>
    <w:rsid w:val="003116A7"/>
    <w:rsid w:val="00335B82"/>
    <w:rsid w:val="00340497"/>
    <w:rsid w:val="0035098B"/>
    <w:rsid w:val="00353598"/>
    <w:rsid w:val="00354B76"/>
    <w:rsid w:val="003A3F2C"/>
    <w:rsid w:val="004128E1"/>
    <w:rsid w:val="004169C3"/>
    <w:rsid w:val="004236D6"/>
    <w:rsid w:val="004A30B0"/>
    <w:rsid w:val="004B58DD"/>
    <w:rsid w:val="004C2385"/>
    <w:rsid w:val="004C79E1"/>
    <w:rsid w:val="004F54FD"/>
    <w:rsid w:val="00525856"/>
    <w:rsid w:val="00531B4A"/>
    <w:rsid w:val="00565D3C"/>
    <w:rsid w:val="005836B5"/>
    <w:rsid w:val="00587BF8"/>
    <w:rsid w:val="005A037D"/>
    <w:rsid w:val="005B1035"/>
    <w:rsid w:val="005C48E0"/>
    <w:rsid w:val="0066750B"/>
    <w:rsid w:val="00682955"/>
    <w:rsid w:val="0068369B"/>
    <w:rsid w:val="006A2E18"/>
    <w:rsid w:val="006A5F03"/>
    <w:rsid w:val="006B6EA4"/>
    <w:rsid w:val="006D4C20"/>
    <w:rsid w:val="00700539"/>
    <w:rsid w:val="007076AB"/>
    <w:rsid w:val="007346E5"/>
    <w:rsid w:val="00773DA3"/>
    <w:rsid w:val="00776092"/>
    <w:rsid w:val="007A7BD0"/>
    <w:rsid w:val="007D3C29"/>
    <w:rsid w:val="007E4467"/>
    <w:rsid w:val="00814A88"/>
    <w:rsid w:val="0082073A"/>
    <w:rsid w:val="008371C2"/>
    <w:rsid w:val="008626C8"/>
    <w:rsid w:val="0087366D"/>
    <w:rsid w:val="00890A6F"/>
    <w:rsid w:val="008B4379"/>
    <w:rsid w:val="008D3FB2"/>
    <w:rsid w:val="008D7188"/>
    <w:rsid w:val="008E22A2"/>
    <w:rsid w:val="00931954"/>
    <w:rsid w:val="00966688"/>
    <w:rsid w:val="00973D06"/>
    <w:rsid w:val="00987D40"/>
    <w:rsid w:val="009C634D"/>
    <w:rsid w:val="009C6EF8"/>
    <w:rsid w:val="009D2C2F"/>
    <w:rsid w:val="009E68EF"/>
    <w:rsid w:val="009F3673"/>
    <w:rsid w:val="009F39F8"/>
    <w:rsid w:val="00A13F2D"/>
    <w:rsid w:val="00A25B55"/>
    <w:rsid w:val="00A35B57"/>
    <w:rsid w:val="00A73B7B"/>
    <w:rsid w:val="00A74DFB"/>
    <w:rsid w:val="00AA66D9"/>
    <w:rsid w:val="00AD3B68"/>
    <w:rsid w:val="00AE496B"/>
    <w:rsid w:val="00AE723B"/>
    <w:rsid w:val="00B2199A"/>
    <w:rsid w:val="00B7569E"/>
    <w:rsid w:val="00BA0BB4"/>
    <w:rsid w:val="00BC69DA"/>
    <w:rsid w:val="00C12794"/>
    <w:rsid w:val="00C21E89"/>
    <w:rsid w:val="00C23B34"/>
    <w:rsid w:val="00C401C3"/>
    <w:rsid w:val="00C678BB"/>
    <w:rsid w:val="00C81BEB"/>
    <w:rsid w:val="00CD2DEC"/>
    <w:rsid w:val="00CD5C08"/>
    <w:rsid w:val="00CF3C35"/>
    <w:rsid w:val="00D26673"/>
    <w:rsid w:val="00D40823"/>
    <w:rsid w:val="00D47ED8"/>
    <w:rsid w:val="00DB014C"/>
    <w:rsid w:val="00E262F3"/>
    <w:rsid w:val="00E72397"/>
    <w:rsid w:val="00EA7CE7"/>
    <w:rsid w:val="00EB0FB2"/>
    <w:rsid w:val="00EB294D"/>
    <w:rsid w:val="00EC1BCB"/>
    <w:rsid w:val="00ED4AB2"/>
    <w:rsid w:val="00EE0C65"/>
    <w:rsid w:val="00F04DF1"/>
    <w:rsid w:val="00F40D18"/>
    <w:rsid w:val="00F56071"/>
    <w:rsid w:val="00FB2636"/>
    <w:rsid w:val="00FC34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link w:val="TextoCar"/>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 w:type="character" w:styleId="Refdecomentario">
    <w:name w:val="annotation reference"/>
    <w:basedOn w:val="Fuentedeprrafopredeter"/>
    <w:uiPriority w:val="99"/>
    <w:semiHidden/>
    <w:unhideWhenUsed/>
    <w:rsid w:val="00353598"/>
    <w:rPr>
      <w:sz w:val="16"/>
      <w:szCs w:val="16"/>
    </w:rPr>
  </w:style>
  <w:style w:type="paragraph" w:styleId="Textocomentario">
    <w:name w:val="annotation text"/>
    <w:basedOn w:val="Normal"/>
    <w:link w:val="TextocomentarioCar"/>
    <w:uiPriority w:val="99"/>
    <w:semiHidden/>
    <w:unhideWhenUsed/>
    <w:rsid w:val="00353598"/>
    <w:rPr>
      <w:sz w:val="20"/>
      <w:szCs w:val="20"/>
    </w:rPr>
  </w:style>
  <w:style w:type="character" w:customStyle="1" w:styleId="TextocomentarioCar">
    <w:name w:val="Texto comentario Car"/>
    <w:basedOn w:val="Fuentedeprrafopredeter"/>
    <w:link w:val="Textocomentario"/>
    <w:uiPriority w:val="99"/>
    <w:semiHidden/>
    <w:rsid w:val="0035359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53598"/>
    <w:rPr>
      <w:b/>
      <w:bCs/>
    </w:rPr>
  </w:style>
  <w:style w:type="character" w:customStyle="1" w:styleId="AsuntodelcomentarioCar">
    <w:name w:val="Asunto del comentario Car"/>
    <w:basedOn w:val="TextocomentarioCar"/>
    <w:link w:val="Asuntodelcomentario"/>
    <w:uiPriority w:val="99"/>
    <w:semiHidden/>
    <w:rsid w:val="00353598"/>
    <w:rPr>
      <w:rFonts w:ascii="Calibri" w:eastAsia="Calibri" w:hAnsi="Calibri" w:cs="Times New Roman"/>
      <w:b/>
      <w:bCs/>
      <w:sz w:val="20"/>
      <w:szCs w:val="20"/>
    </w:rPr>
  </w:style>
  <w:style w:type="paragraph" w:customStyle="1" w:styleId="INCISO">
    <w:name w:val="INCISO"/>
    <w:basedOn w:val="Normal"/>
    <w:rsid w:val="00203D7C"/>
    <w:pPr>
      <w:spacing w:after="101" w:line="216" w:lineRule="exact"/>
      <w:ind w:left="1080" w:hanging="360"/>
    </w:pPr>
    <w:rPr>
      <w:rFonts w:ascii="Arial" w:eastAsia="Times New Roman" w:hAnsi="Arial" w:cs="Arial"/>
      <w:sz w:val="18"/>
      <w:szCs w:val="18"/>
      <w:lang w:val="es-ES" w:eastAsia="es-ES"/>
    </w:rPr>
  </w:style>
  <w:style w:type="character" w:customStyle="1" w:styleId="TextoCar">
    <w:name w:val="Texto Car"/>
    <w:link w:val="Texto"/>
    <w:rsid w:val="00AA66D9"/>
    <w:rPr>
      <w:rFonts w:ascii="Arial" w:eastAsia="Times New Roman" w:hAnsi="Arial" w:cs="Arial"/>
      <w:sz w:val="18"/>
      <w:szCs w:val="20"/>
      <w:lang w:val="es-ES" w:eastAsia="es-ES"/>
    </w:rPr>
  </w:style>
  <w:style w:type="paragraph" w:styleId="NormalWeb">
    <w:name w:val="Normal (Web)"/>
    <w:basedOn w:val="Normal"/>
    <w:uiPriority w:val="99"/>
    <w:unhideWhenUsed/>
    <w:rsid w:val="00AA66D9"/>
    <w:pPr>
      <w:spacing w:before="100" w:beforeAutospacing="1" w:after="100" w:afterAutospacing="1"/>
      <w:ind w:left="0" w:firstLine="0"/>
      <w:jc w:val="left"/>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link w:val="TextoCar"/>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 w:type="character" w:styleId="Refdecomentario">
    <w:name w:val="annotation reference"/>
    <w:basedOn w:val="Fuentedeprrafopredeter"/>
    <w:uiPriority w:val="99"/>
    <w:semiHidden/>
    <w:unhideWhenUsed/>
    <w:rsid w:val="00353598"/>
    <w:rPr>
      <w:sz w:val="16"/>
      <w:szCs w:val="16"/>
    </w:rPr>
  </w:style>
  <w:style w:type="paragraph" w:styleId="Textocomentario">
    <w:name w:val="annotation text"/>
    <w:basedOn w:val="Normal"/>
    <w:link w:val="TextocomentarioCar"/>
    <w:uiPriority w:val="99"/>
    <w:semiHidden/>
    <w:unhideWhenUsed/>
    <w:rsid w:val="00353598"/>
    <w:rPr>
      <w:sz w:val="20"/>
      <w:szCs w:val="20"/>
    </w:rPr>
  </w:style>
  <w:style w:type="character" w:customStyle="1" w:styleId="TextocomentarioCar">
    <w:name w:val="Texto comentario Car"/>
    <w:basedOn w:val="Fuentedeprrafopredeter"/>
    <w:link w:val="Textocomentario"/>
    <w:uiPriority w:val="99"/>
    <w:semiHidden/>
    <w:rsid w:val="0035359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53598"/>
    <w:rPr>
      <w:b/>
      <w:bCs/>
    </w:rPr>
  </w:style>
  <w:style w:type="character" w:customStyle="1" w:styleId="AsuntodelcomentarioCar">
    <w:name w:val="Asunto del comentario Car"/>
    <w:basedOn w:val="TextocomentarioCar"/>
    <w:link w:val="Asuntodelcomentario"/>
    <w:uiPriority w:val="99"/>
    <w:semiHidden/>
    <w:rsid w:val="00353598"/>
    <w:rPr>
      <w:rFonts w:ascii="Calibri" w:eastAsia="Calibri" w:hAnsi="Calibri" w:cs="Times New Roman"/>
      <w:b/>
      <w:bCs/>
      <w:sz w:val="20"/>
      <w:szCs w:val="20"/>
    </w:rPr>
  </w:style>
  <w:style w:type="paragraph" w:customStyle="1" w:styleId="INCISO">
    <w:name w:val="INCISO"/>
    <w:basedOn w:val="Normal"/>
    <w:rsid w:val="00203D7C"/>
    <w:pPr>
      <w:spacing w:after="101" w:line="216" w:lineRule="exact"/>
      <w:ind w:left="1080" w:hanging="360"/>
    </w:pPr>
    <w:rPr>
      <w:rFonts w:ascii="Arial" w:eastAsia="Times New Roman" w:hAnsi="Arial" w:cs="Arial"/>
      <w:sz w:val="18"/>
      <w:szCs w:val="18"/>
      <w:lang w:val="es-ES" w:eastAsia="es-ES"/>
    </w:rPr>
  </w:style>
  <w:style w:type="character" w:customStyle="1" w:styleId="TextoCar">
    <w:name w:val="Texto Car"/>
    <w:link w:val="Texto"/>
    <w:rsid w:val="00AA66D9"/>
    <w:rPr>
      <w:rFonts w:ascii="Arial" w:eastAsia="Times New Roman" w:hAnsi="Arial" w:cs="Arial"/>
      <w:sz w:val="18"/>
      <w:szCs w:val="20"/>
      <w:lang w:val="es-ES" w:eastAsia="es-ES"/>
    </w:rPr>
  </w:style>
  <w:style w:type="paragraph" w:styleId="NormalWeb">
    <w:name w:val="Normal (Web)"/>
    <w:basedOn w:val="Normal"/>
    <w:uiPriority w:val="99"/>
    <w:unhideWhenUsed/>
    <w:rsid w:val="00AA66D9"/>
    <w:pPr>
      <w:spacing w:before="100" w:beforeAutospacing="1" w:after="100" w:afterAutospacing="1"/>
      <w:ind w:left="0" w:firstLine="0"/>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a.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soft.economia.gob.mx" TargetMode="External"/><Relationship Id="rId4" Type="http://schemas.microsoft.com/office/2007/relationships/stylesWithEffects" Target="stylesWithEffects.xml"/><Relationship Id="rId9" Type="http://schemas.openxmlformats.org/officeDocument/2006/relationships/hyperlink" Target="http://www.prosoft.economia.gob.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0F35-E37B-498F-99E1-E0DEBE03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1993</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Peña</dc:creator>
  <cp:lastModifiedBy>Martha Angelica Peña Ceniceros</cp:lastModifiedBy>
  <cp:revision>2</cp:revision>
  <cp:lastPrinted>2011-09-02T13:42:00Z</cp:lastPrinted>
  <dcterms:created xsi:type="dcterms:W3CDTF">2011-09-22T18:54:00Z</dcterms:created>
  <dcterms:modified xsi:type="dcterms:W3CDTF">2011-09-22T18:54:00Z</dcterms:modified>
</cp:coreProperties>
</file>